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DC" w:rsidRDefault="00ED1DA2" w:rsidP="001957DC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DZ"/>
        </w:rPr>
        <w:t xml:space="preserve">الفصل الثاني </w:t>
      </w:r>
    </w:p>
    <w:p w:rsidR="00BF1828" w:rsidRPr="00BF1828" w:rsidRDefault="00ED1DA2" w:rsidP="00160031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r w:rsidR="00BF1828" w:rsidRPr="00BF1828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DZ"/>
        </w:rPr>
        <w:t xml:space="preserve">نطاق رقابة قاضي الإلغاء على ركن السبب </w:t>
      </w:r>
    </w:p>
    <w:p w:rsidR="008B741B" w:rsidRDefault="00092091" w:rsidP="00093004">
      <w:pPr>
        <w:spacing w:line="240" w:lineRule="auto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</w:pPr>
      <w:r w:rsidRPr="00092091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إن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رقابة القضاء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لسبب القرار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تمثل جانبا هام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من جوانب الرقابة القضائية على </w:t>
      </w:r>
      <w:r w:rsidR="001F51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ق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رارات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العامة ، فبمقتضى رقابة أسباب القرار يتدخل القاضي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في بحث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الأسانيد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والدوافع الموضوعية</w:t>
      </w:r>
      <w:r w:rsidR="001F51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التي أدت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بالإدارة</w:t>
      </w:r>
      <w:r w:rsidR="001F51ED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لإصدار قرارها مما يجعل الإدارة تتردد أكثر من مرة قبل إصدار قراراتها، حيث أنها تعلم أن قاضي الإلغاء لن يتردد في إلغائها إن لم تستند إلى أسباب دقيقة جدية</w:t>
      </w:r>
      <w:r w:rsidR="00D9682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، كذلك كانت رقابة مجلس الدولة على أسباب القرار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الإداري</w:t>
      </w:r>
      <w:r w:rsidR="00D9682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هي المجال الذي وصلت</w:t>
      </w:r>
      <w:r w:rsidR="002C2B3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فيهه</w:t>
      </w:r>
      <w:r w:rsidR="00D9682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رقابة قاضي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الإلغاء</w:t>
      </w:r>
      <w:r w:rsidR="00D9682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إلى أبعد مدى</w:t>
      </w:r>
      <w:r w:rsidR="00D96822" w:rsidRPr="008B741B">
        <w:rPr>
          <w:rStyle w:val="Appelnotedebasdep"/>
          <w:rFonts w:ascii="Simplified Arabic" w:hAnsi="Simplified Arabic" w:cs="Simplified Arabic"/>
          <w:color w:val="000000" w:themeColor="text1"/>
          <w:sz w:val="24"/>
          <w:szCs w:val="24"/>
          <w:rtl/>
          <w:lang w:bidi="ar-DZ"/>
        </w:rPr>
        <w:footnoteReference w:id="2"/>
      </w:r>
      <w:r w:rsidR="008B741B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DZ"/>
        </w:rPr>
        <w:t>"</w:t>
      </w:r>
    </w:p>
    <w:p w:rsidR="00092091" w:rsidRDefault="008B741B" w:rsidP="0013092F">
      <w:pPr>
        <w:spacing w:line="240" w:lineRule="auto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8B74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وقد تطورت تلك الرقابة من رقابة الوجود المادي للوقائع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التي </w:t>
      </w:r>
      <w:r w:rsidR="004D4272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ستندت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إل</w:t>
      </w:r>
      <w:r w:rsidR="006C4887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ها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في إصدار قرارها إلى رقابة التكييف القانوني لتلك الوقائع من حيث صحة وصف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لها ومدى تطابق هذا الوصف مع القانون وأخيرا وصلت الرقابة القضائية على سبب القرار إلى أقصى </w:t>
      </w:r>
      <w:r w:rsidR="00534B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مدى ، حيث ذهب القضاء في أحوال </w:t>
      </w:r>
      <w:r w:rsidR="0013092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إ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ستثنائية</w:t>
      </w:r>
      <w:r w:rsidR="00534B3C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إلى إسباغ رقابته على أهمية وخطورة السبب أو مدى التناسب بينه وبين محل القرار</w:t>
      </w:r>
      <w:r w:rsidR="00534B3C">
        <w:rPr>
          <w:rStyle w:val="Appelnotedebasdep"/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footnoteReference w:id="3"/>
      </w:r>
      <w:r w:rsidR="001F51ED" w:rsidRPr="008B741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99354E" w:rsidRDefault="0099354E" w:rsidP="00093004">
      <w:pPr>
        <w:spacing w:line="240" w:lineRule="auto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وبناء على ما سبق </w:t>
      </w:r>
      <w:r w:rsidR="00093004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ذكره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سنتطرق في هذا الفصل إلى نطاق رقابة قاضي الإلغاء على ركن السبب في مبحثين </w:t>
      </w:r>
      <w:r w:rsidR="00AE61B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99354E" w:rsidRDefault="0099354E" w:rsidP="0099354E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99354E">
        <w:rPr>
          <w:rFonts w:ascii="Simplified Arabic" w:hAnsi="Simplified Arabic" w:cs="Simplified Arabic"/>
          <w:sz w:val="32"/>
          <w:szCs w:val="32"/>
          <w:rtl/>
        </w:rPr>
        <w:t xml:space="preserve">المبحث </w:t>
      </w:r>
      <w:r w:rsidR="00093004" w:rsidRPr="0099354E"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Pr="0099354E">
        <w:rPr>
          <w:rFonts w:ascii="Simplified Arabic" w:hAnsi="Simplified Arabic" w:cs="Simplified Arabic"/>
          <w:sz w:val="32"/>
          <w:szCs w:val="32"/>
          <w:rtl/>
        </w:rPr>
        <w:t>:الرقابة القضائية على ركن السبب و الوسائل الحديثة للرقابة على التناسب</w:t>
      </w:r>
    </w:p>
    <w:p w:rsidR="008D09D9" w:rsidRPr="008D09D9" w:rsidRDefault="008D09D9" w:rsidP="000E194F">
      <w:pPr>
        <w:spacing w:line="240" w:lineRule="auto"/>
        <w:jc w:val="both"/>
        <w:rPr>
          <w:rFonts w:ascii="Simplified Arabic" w:hAnsi="Simplified Arabic" w:cs="Simplified Arabic"/>
          <w:sz w:val="36"/>
          <w:szCs w:val="36"/>
          <w:lang w:bidi="ar-DZ"/>
        </w:rPr>
      </w:pPr>
      <w:r w:rsidRPr="008D09D9">
        <w:rPr>
          <w:rFonts w:ascii="Simplified Arabic" w:hAnsi="Simplified Arabic" w:cs="Simplified Arabic"/>
          <w:sz w:val="36"/>
          <w:szCs w:val="36"/>
          <w:rtl/>
          <w:lang w:bidi="ar-DZ"/>
        </w:rPr>
        <w:t>البحث الثاني: تطبيقات الرقابة على التناسب</w:t>
      </w:r>
    </w:p>
    <w:p w:rsidR="008D09D9" w:rsidRPr="008D09D9" w:rsidRDefault="008D09D9" w:rsidP="0099354E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99354E" w:rsidRPr="008B741B" w:rsidRDefault="0099354E" w:rsidP="00D96822">
      <w:pPr>
        <w:spacing w:line="240" w:lineRule="auto"/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</w:p>
    <w:p w:rsidR="00092091" w:rsidRDefault="00092091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092091" w:rsidRDefault="00092091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1957DC" w:rsidRDefault="00FE6E0A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المبحث </w:t>
      </w:r>
      <w:r w:rsidR="00093004"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الأول</w:t>
      </w:r>
    </w:p>
    <w:p w:rsidR="00FE6E0A" w:rsidRDefault="00FE6E0A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الرقابة القضائية على ركن السبب </w:t>
      </w:r>
      <w:r w:rsidR="00A06510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و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الوسائل الحديثة </w:t>
      </w:r>
      <w:r w:rsidR="00776D1C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للرقابة على التناسب</w:t>
      </w:r>
    </w:p>
    <w:p w:rsidR="00DC39AA" w:rsidRPr="00991E3C" w:rsidRDefault="00573316" w:rsidP="004D4272">
      <w:pPr>
        <w:spacing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إن رقابة قاضي الإلغاء على سبب القرار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065A1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قد </w:t>
      </w:r>
      <w:r w:rsidR="001144AE">
        <w:rPr>
          <w:rFonts w:ascii="Simplified Arabic" w:hAnsi="Simplified Arabic" w:cs="Simplified Arabic" w:hint="cs"/>
          <w:sz w:val="32"/>
          <w:szCs w:val="32"/>
          <w:rtl/>
        </w:rPr>
        <w:t>مرت بمراحل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، ففي بداية الأمر كان مجلس الدولة الفرنسي يمتنع عن رقابة الوقائع المكونة للسبب من الناحية المادية أي من ناحية تحققها من عدمه ، وذلك على 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عتبار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أن القضاء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هو قضاء المشروعية والتحقق من تطبيق 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لقواعد القانون 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ولا يدخل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في طبيعة عمله بالتالي الرقابة المادية لسبب القرار ، ولا</w:t>
      </w:r>
      <w:r>
        <w:rPr>
          <w:rFonts w:ascii="Simplified Arabic" w:hAnsi="Simplified Arabic" w:cs="Simplified Arabic" w:hint="cs"/>
          <w:sz w:val="32"/>
          <w:szCs w:val="32"/>
          <w:rtl/>
        </w:rPr>
        <w:t>كن</w:t>
      </w:r>
      <w:r w:rsidR="00570A6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>سرعان ما</w:t>
      </w:r>
      <w:r w:rsidR="00570A6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>تبين أن رقابة المشروعية  بالذات فيما يتعلق بركن السبب ،لا</w:t>
      </w:r>
      <w:r w:rsidR="00570A6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يمكن أن تكون فعالة وجدية دون رقابة حدوث الوقائع التي إستندت إليها الإدارة وذلك من الناحية المادية والواقعية وهكذا 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نتهى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التطور إلى 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ستقرار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مجلس الدولة الفرنسي على أن رقابته لسبب القرار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تشمل رقابة صحة الوقائع من الناحية المادية وكذا رقابة الوصف أو التكييف القانوني للوقائع ،...وأخيرا إلى بسط رقابته في بعض الحالات على 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ملا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ء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مة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إصدار القرار ذاتها .وبناء على ذلك تتحدد رقابة القاضي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DC39AA" w:rsidRPr="003C2CEB">
        <w:rPr>
          <w:rFonts w:ascii="Simplified Arabic" w:hAnsi="Simplified Arabic" w:cs="Simplified Arabic"/>
          <w:sz w:val="32"/>
          <w:szCs w:val="32"/>
          <w:rtl/>
        </w:rPr>
        <w:t xml:space="preserve"> على سبب القرار في ثلاث درجات للرقابة </w:t>
      </w:r>
      <w:r w:rsidR="00DC39AA" w:rsidRPr="00991E3C">
        <w:rPr>
          <w:rStyle w:val="Appelnotedebasdep"/>
          <w:rFonts w:ascii="Simplified Arabic" w:hAnsi="Simplified Arabic" w:cs="Simplified Arabic"/>
          <w:sz w:val="24"/>
          <w:szCs w:val="24"/>
          <w:rtl/>
        </w:rPr>
        <w:footnoteReference w:id="4"/>
      </w:r>
      <w:r w:rsidR="00DC39AA" w:rsidRPr="00991E3C">
        <w:rPr>
          <w:rFonts w:ascii="Simplified Arabic" w:hAnsi="Simplified Arabic" w:cs="Simplified Arabic"/>
          <w:sz w:val="24"/>
          <w:szCs w:val="24"/>
          <w:rtl/>
        </w:rPr>
        <w:t>"</w:t>
      </w:r>
    </w:p>
    <w:p w:rsidR="00DC39AA" w:rsidRPr="003C2CEB" w:rsidRDefault="00DC39AA" w:rsidP="00DC39A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2CEB">
        <w:rPr>
          <w:rFonts w:ascii="Simplified Arabic" w:hAnsi="Simplified Arabic" w:cs="Simplified Arabic"/>
          <w:sz w:val="32"/>
          <w:szCs w:val="32"/>
          <w:rtl/>
        </w:rPr>
        <w:t xml:space="preserve">وعلى هذا 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الأساس</w:t>
      </w:r>
      <w:r w:rsidRPr="003C2CEB">
        <w:rPr>
          <w:rFonts w:ascii="Simplified Arabic" w:hAnsi="Simplified Arabic" w:cs="Simplified Arabic"/>
          <w:sz w:val="32"/>
          <w:szCs w:val="32"/>
          <w:rtl/>
        </w:rPr>
        <w:t xml:space="preserve"> سوف نتطرق في دراستنا لهذ</w:t>
      </w:r>
      <w:r w:rsidR="00093004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C2CEB">
        <w:rPr>
          <w:rFonts w:ascii="Simplified Arabic" w:hAnsi="Simplified Arabic" w:cs="Simplified Arabic"/>
          <w:sz w:val="32"/>
          <w:szCs w:val="32"/>
          <w:rtl/>
        </w:rPr>
        <w:t xml:space="preserve"> المبحث إلى المحاو</w:t>
      </w:r>
      <w:r w:rsidR="00093004">
        <w:rPr>
          <w:rFonts w:ascii="Simplified Arabic" w:hAnsi="Simplified Arabic" w:cs="Simplified Arabic" w:hint="cs"/>
          <w:sz w:val="32"/>
          <w:szCs w:val="32"/>
          <w:rtl/>
        </w:rPr>
        <w:t>ر</w:t>
      </w:r>
      <w:r w:rsidRPr="003C2CEB">
        <w:rPr>
          <w:rFonts w:ascii="Simplified Arabic" w:hAnsi="Simplified Arabic" w:cs="Simplified Arabic"/>
          <w:sz w:val="32"/>
          <w:szCs w:val="32"/>
          <w:rtl/>
        </w:rPr>
        <w:t xml:space="preserve"> التالية  </w:t>
      </w:r>
    </w:p>
    <w:p w:rsidR="00DC39AA" w:rsidRPr="000C580D" w:rsidRDefault="00DC39AA" w:rsidP="004D4272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C2CEB">
        <w:rPr>
          <w:rFonts w:ascii="Simplified Arabic" w:hAnsi="Simplified Arabic" w:cs="Simplified Arabic"/>
          <w:sz w:val="32"/>
          <w:szCs w:val="32"/>
          <w:rtl/>
        </w:rPr>
        <w:t xml:space="preserve">الرقابة على الوجود المادي للوقائع وتكييفها القانوني في مطلب أول وفي مطلب ثاني إلى الوسائل الحديثة للرقابة على التناسب 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093004" w:rsidRPr="003C2CEB">
        <w:rPr>
          <w:rFonts w:ascii="Simplified Arabic" w:hAnsi="Simplified Arabic" w:cs="Simplified Arabic" w:hint="cs"/>
          <w:sz w:val="32"/>
          <w:szCs w:val="32"/>
          <w:rtl/>
        </w:rPr>
        <w:t>عتبارها</w:t>
      </w:r>
      <w:r w:rsidRPr="003C2CEB">
        <w:rPr>
          <w:rFonts w:ascii="Simplified Arabic" w:hAnsi="Simplified Arabic" w:cs="Simplified Arabic"/>
          <w:sz w:val="32"/>
          <w:szCs w:val="32"/>
          <w:rtl/>
        </w:rPr>
        <w:t xml:space="preserve"> رقابة حديثة </w:t>
      </w:r>
    </w:p>
    <w:p w:rsidR="001957DC" w:rsidRDefault="00904C3C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المطلب </w:t>
      </w:r>
      <w:r w:rsidR="00093004"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الأول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</w:p>
    <w:p w:rsidR="00FE6E0A" w:rsidRPr="00360655" w:rsidRDefault="00FE6E0A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الرقابة على الوجود المادي للوقائع وتكييفها </w:t>
      </w:r>
      <w:r w:rsidR="00D82BB6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القانوني للسبب</w:t>
      </w:r>
    </w:p>
    <w:p w:rsidR="00FE6E0A" w:rsidRPr="00360655" w:rsidRDefault="008E2FD5" w:rsidP="004D4272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نظرا </w:t>
      </w:r>
      <w:r w:rsidR="00573316" w:rsidRPr="00360655">
        <w:rPr>
          <w:rFonts w:ascii="Simplified Arabic" w:hAnsi="Simplified Arabic" w:cs="Simplified Arabic" w:hint="cs"/>
          <w:sz w:val="32"/>
          <w:szCs w:val="32"/>
          <w:rtl/>
        </w:rPr>
        <w:t>للظروف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التي واكبت </w:t>
      </w:r>
      <w:r w:rsidR="009B05D7" w:rsidRPr="00360655">
        <w:rPr>
          <w:rFonts w:ascii="Simplified Arabic" w:hAnsi="Simplified Arabic" w:cs="Simplified Arabic" w:hint="cs"/>
          <w:sz w:val="32"/>
          <w:szCs w:val="32"/>
          <w:rtl/>
        </w:rPr>
        <w:t>نشأة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مجلس الدولة الفرنسي أنه تجنب بسط رقابته على الوقائع ليتجنب بذلك إثارة حفيظة </w:t>
      </w:r>
      <w:r w:rsidR="00093004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ضده، ف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 هذا المنطق غير مقبول بعد 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093004" w:rsidRPr="00360655">
        <w:rPr>
          <w:rFonts w:ascii="Simplified Arabic" w:hAnsi="Simplified Arabic" w:cs="Simplified Arabic" w:hint="cs"/>
          <w:sz w:val="32"/>
          <w:szCs w:val="32"/>
          <w:rtl/>
        </w:rPr>
        <w:t>ستقرار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مجلس الدولة وقيامه بدوره في حماية حقوق </w:t>
      </w:r>
      <w:r w:rsidR="00093004" w:rsidRPr="00360655">
        <w:rPr>
          <w:rFonts w:ascii="Simplified Arabic" w:hAnsi="Simplified Arabic" w:cs="Simplified Arabic" w:hint="cs"/>
          <w:sz w:val="32"/>
          <w:szCs w:val="32"/>
          <w:rtl/>
        </w:rPr>
        <w:t>الأفراد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والذود عنهم وكونه الملاذ </w:t>
      </w:r>
      <w:r w:rsidR="00093004" w:rsidRPr="00360655">
        <w:rPr>
          <w:rFonts w:ascii="Simplified Arabic" w:hAnsi="Simplified Arabic" w:cs="Simplified Arabic" w:hint="cs"/>
          <w:sz w:val="32"/>
          <w:szCs w:val="32"/>
          <w:rtl/>
        </w:rPr>
        <w:t>الأخير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لنصرة المظلوم وإقامة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العدل في مواجهة </w:t>
      </w:r>
      <w:r w:rsidR="00B261AB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صاحبة السلطات ،</w:t>
      </w:r>
      <w:r w:rsidR="007B55D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لهذا بد</w:t>
      </w:r>
      <w:r w:rsidR="004D4272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مجلس الدولة الفرنسي في تقرير سلطته في فحص الوقائع تدريجيا.</w:t>
      </w:r>
      <w:r w:rsidR="00FE6E0A"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t xml:space="preserve"> </w:t>
      </w:r>
      <w:r w:rsidR="00FE6E0A" w:rsidRPr="00BF1828">
        <w:rPr>
          <w:rStyle w:val="Appelnotedebasdep"/>
          <w:rFonts w:ascii="Simplified Arabic" w:hAnsi="Simplified Arabic" w:cs="Simplified Arabic"/>
          <w:sz w:val="24"/>
          <w:szCs w:val="24"/>
          <w:rtl/>
        </w:rPr>
        <w:footnoteReference w:id="5"/>
      </w:r>
      <w:r w:rsidR="00BF1828">
        <w:rPr>
          <w:rFonts w:ascii="Simplified Arabic" w:hAnsi="Simplified Arabic" w:cs="Simplified Arabic" w:hint="cs"/>
          <w:sz w:val="32"/>
          <w:szCs w:val="32"/>
          <w:rtl/>
        </w:rPr>
        <w:t xml:space="preserve">"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وهذا ما</w:t>
      </w:r>
      <w:r w:rsidR="00B261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سنتطرق إليه في فرعين أساسيين على النحو التالي</w:t>
      </w:r>
    </w:p>
    <w:p w:rsidR="001957DC" w:rsidRDefault="00FE6E0A" w:rsidP="00FE661D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الفرع </w:t>
      </w:r>
      <w:r w:rsidR="00B261AB"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الأول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</w:p>
    <w:p w:rsidR="00FE6E0A" w:rsidRPr="00360655" w:rsidRDefault="00FE6E0A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الرقابة على الوجود المادي للوقائع</w:t>
      </w:r>
    </w:p>
    <w:p w:rsidR="008078C7" w:rsidRPr="00360655" w:rsidRDefault="008E2FD5" w:rsidP="00EE5FA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هي أولى درجات رقابة قاضي </w:t>
      </w:r>
      <w:r w:rsidR="00B261AB" w:rsidRPr="00360655">
        <w:rPr>
          <w:rFonts w:ascii="Simplified Arabic" w:hAnsi="Simplified Arabic" w:cs="Simplified Arabic" w:hint="cs"/>
          <w:sz w:val="32"/>
          <w:szCs w:val="32"/>
          <w:rtl/>
        </w:rPr>
        <w:t>الإلغاء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ركن السبب في القرار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،</w:t>
      </w:r>
      <w:r w:rsidR="00BC63E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C63EA" w:rsidRPr="00360655">
        <w:rPr>
          <w:rFonts w:ascii="Simplified Arabic" w:hAnsi="Simplified Arabic" w:cs="Simplified Arabic" w:hint="cs"/>
          <w:sz w:val="32"/>
          <w:szCs w:val="32"/>
          <w:rtl/>
        </w:rPr>
        <w:t>فإذا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تبين أن القرار</w:t>
      </w:r>
      <w:r w:rsidR="00BC63E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المطعون فيه لا</w:t>
      </w:r>
      <w:r w:rsidR="00BC63E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يقوم على سبب يبرره ف</w:t>
      </w:r>
      <w:r w:rsidR="00EE5FA7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نه يكون جدير</w:t>
      </w:r>
      <w:r w:rsidR="00573316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C63EA" w:rsidRPr="00360655">
        <w:rPr>
          <w:rFonts w:ascii="Simplified Arabic" w:hAnsi="Simplified Arabic" w:cs="Simplified Arabic" w:hint="cs"/>
          <w:sz w:val="32"/>
          <w:szCs w:val="32"/>
          <w:rtl/>
        </w:rPr>
        <w:t>بالإلغاء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E5FA7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نتفاء الواقعة التي </w:t>
      </w:r>
      <w:r w:rsidR="00BC63EA" w:rsidRPr="00360655">
        <w:rPr>
          <w:rFonts w:ascii="Simplified Arabic" w:hAnsi="Simplified Arabic" w:cs="Simplified Arabic" w:hint="cs"/>
          <w:sz w:val="32"/>
          <w:szCs w:val="32"/>
          <w:rtl/>
        </w:rPr>
        <w:t>أستند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عليها ، أما إذا صدر القرار با</w:t>
      </w:r>
      <w:r w:rsidR="00EE5FA7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ستناد إلى سبب تبين أنه غير صحيح أ</w:t>
      </w:r>
      <w:r w:rsidR="0057331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وهمي وظهر من أوراق الدعوى أن هناك أسباب أخرى صحيحة ف</w:t>
      </w:r>
      <w:r w:rsidR="00EE5FA7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نه يمكن حمل القرار على تلك </w:t>
      </w:r>
      <w:r w:rsidR="00BC63EA" w:rsidRPr="00360655">
        <w:rPr>
          <w:rFonts w:ascii="Simplified Arabic" w:hAnsi="Simplified Arabic" w:cs="Simplified Arabic" w:hint="cs"/>
          <w:sz w:val="32"/>
          <w:szCs w:val="32"/>
          <w:rtl/>
        </w:rPr>
        <w:t>الأسباب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.</w:t>
      </w:r>
      <w:r w:rsidR="00FE6E0A"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6"/>
      </w:r>
      <w:r w:rsidR="008078C7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FE6E0A" w:rsidRPr="00360655" w:rsidRDefault="008078C7" w:rsidP="00EE5FA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بحيث يرى مجلس الدولة الفرنسي </w:t>
      </w:r>
      <w:r w:rsidR="00BC63EA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هذا البحث خاضع لرقابة القضاء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فهو </w:t>
      </w:r>
      <w:r w:rsidR="00EE5FA7" w:rsidRPr="00360655">
        <w:rPr>
          <w:rFonts w:ascii="Simplified Arabic" w:hAnsi="Simplified Arabic" w:cs="Simplified Arabic" w:hint="cs"/>
          <w:sz w:val="32"/>
          <w:szCs w:val="32"/>
          <w:rtl/>
        </w:rPr>
        <w:t>إذا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تابع ل</w:t>
      </w:r>
      <w:r w:rsidR="00EE5FA7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ختصاص المحدد وال</w:t>
      </w:r>
      <w:r w:rsidR="00D82E9D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ث</w:t>
      </w:r>
      <w:r w:rsidR="00D82E9D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ل المشهور في </w:t>
      </w:r>
      <w:r w:rsidR="00622F87" w:rsidRPr="00360655">
        <w:rPr>
          <w:rFonts w:ascii="Simplified Arabic" w:hAnsi="Simplified Arabic" w:cs="Simplified Arabic"/>
          <w:sz w:val="32"/>
          <w:szCs w:val="32"/>
          <w:rtl/>
        </w:rPr>
        <w:t>ذ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لك قضية </w:t>
      </w:r>
      <w:r w:rsidR="00622F87" w:rsidRPr="00360655">
        <w:rPr>
          <w:rFonts w:ascii="Simplified Arabic" w:hAnsi="Simplified Arabic" w:cs="Simplified Arabic"/>
          <w:sz w:val="32"/>
          <w:szCs w:val="32"/>
          <w:rtl/>
        </w:rPr>
        <w:t>(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كامينو ،وإربونت </w:t>
      </w:r>
      <w:r w:rsidR="00622F87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)</w:t>
      </w:r>
      <w:r w:rsidR="009C198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9C1984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7"/>
      </w:r>
      <w:r w:rsidR="009C198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FE6E0A" w:rsidRDefault="00FE6E0A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أولا: مسلك مجلس الدولة الفرنسي</w:t>
      </w:r>
    </w:p>
    <w:p w:rsidR="000E194F" w:rsidRDefault="008E2FD5" w:rsidP="00B7209B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="00D77557" w:rsidRPr="00150CC8">
        <w:rPr>
          <w:rFonts w:ascii="Simplified Arabic" w:hAnsi="Simplified Arabic" w:cs="Simplified Arabic"/>
          <w:sz w:val="32"/>
          <w:szCs w:val="32"/>
          <w:rtl/>
        </w:rPr>
        <w:t>بعد</w:t>
      </w:r>
      <w:r w:rsidR="00D77557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="002865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77557">
        <w:rPr>
          <w:rFonts w:ascii="Simplified Arabic" w:hAnsi="Simplified Arabic" w:cs="Simplified Arabic" w:hint="cs"/>
          <w:sz w:val="32"/>
          <w:szCs w:val="32"/>
          <w:rtl/>
        </w:rPr>
        <w:t>كان مجلس الدولة الفرنسي مقيد بفكرة إمتناعه عن التدخل في مراقبة السلطة التقديرية للإدارة عدل عن هذا المسلك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وأنتهج مسلك </w:t>
      </w:r>
      <w:r w:rsidR="00B7209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خر بمقتضاه أصبح يتحرر تدريجيا من هذا القيد حيث أقر لنفسه في بداية </w:t>
      </w:r>
      <w:r w:rsidR="0057331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الأمر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الحق في رقابة كافة وقائع القرارات </w:t>
      </w:r>
      <w:r w:rsidR="002865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سواء تلك التي يعتبرها كذلك وهي الوقائع التي تدعيها الإدارة بناء على سلطتها التقديرية وبناء على هذا </w:t>
      </w:r>
      <w:r w:rsidR="002865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B7209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2865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تجاه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الجديد يصبح القرار </w:t>
      </w:r>
      <w:r w:rsidR="002865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معرض</w:t>
      </w:r>
      <w:r w:rsidR="00E440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للإلغاء كلما ثبت أن الإدارة قد إستندت في تبريرها إلى وقائع غير صحيحة من الناحية المادية </w:t>
      </w:r>
      <w:r w:rsidR="00D77557">
        <w:rPr>
          <w:rFonts w:ascii="Simplified Arabic" w:hAnsi="Simplified Arabic" w:cs="Simplified Arabic"/>
          <w:sz w:val="32"/>
          <w:szCs w:val="32"/>
          <w:lang w:val="fr-FR" w:bidi="ar-DZ"/>
        </w:rPr>
        <w:t>fait materieiellement inexact</w:t>
      </w:r>
      <w:r w:rsidR="00D77557">
        <w:rPr>
          <w:rFonts w:ascii="Simplified Arabic" w:hAnsi="Simplified Arabic" w:cs="Simplified Arabic" w:hint="cs"/>
          <w:sz w:val="32"/>
          <w:szCs w:val="32"/>
          <w:lang w:val="fr-FR" w:bidi="ar-DZ"/>
        </w:rPr>
        <w:t xml:space="preserve"> </w:t>
      </w:r>
      <w:r w:rsidR="00D77557">
        <w:rPr>
          <w:rFonts w:ascii="Simplified Arabic" w:hAnsi="Simplified Arabic" w:cs="Simplified Arabic" w:hint="cs"/>
          <w:sz w:val="32"/>
          <w:szCs w:val="32"/>
          <w:rtl/>
          <w:lang w:val="fr-FR"/>
        </w:rPr>
        <w:t xml:space="preserve"> ويستوي في </w:t>
      </w:r>
    </w:p>
    <w:p w:rsidR="00B352E3" w:rsidRDefault="00D77557" w:rsidP="000E194F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/>
        </w:rPr>
        <w:t>ذلك أن تكون الإدارة حسنة النية أو سيئة النية أي كانت عالمة بإنعدام هذه الوقائع وهذا يعد في الواقع أول قيد يحد به مجلس الدولة من سلطة الإدارة التقديرية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8"/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" </w:t>
      </w:r>
    </w:p>
    <w:p w:rsidR="00FE6E0A" w:rsidRPr="00360655" w:rsidRDefault="008E2FD5" w:rsidP="001334D5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  </w:t>
      </w:r>
      <w:r w:rsidR="0078623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حيث ظهرت الرقابة على الوجود المادي للوقائع في فرنسا بداية من سنة 1907 وكان ذلك عند فحص مجلس الدولة لقضية (مونو) تحديدا في 28 جويلية 1907 ،</w:t>
      </w:r>
      <w:r w:rsidR="001334D5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تتلخص وقائعها في صدور قرار إداري </w:t>
      </w:r>
      <w:r w:rsidR="00414EA2" w:rsidRPr="00360655">
        <w:rPr>
          <w:rFonts w:ascii="Simplified Arabic" w:hAnsi="Simplified Arabic" w:cs="Simplified Arabic" w:hint="cs"/>
          <w:sz w:val="32"/>
          <w:szCs w:val="32"/>
          <w:rtl/>
        </w:rPr>
        <w:t>بإحالة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الطاعن </w:t>
      </w:r>
      <w:r w:rsidR="00414EA2" w:rsidRPr="00360655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المعاش بناء على طلبه ، وقيام الطاعن </w:t>
      </w:r>
      <w:r w:rsidR="00414EA2" w:rsidRPr="00360655">
        <w:rPr>
          <w:rFonts w:ascii="Simplified Arabic" w:hAnsi="Simplified Arabic" w:cs="Simplified Arabic" w:hint="cs"/>
          <w:sz w:val="32"/>
          <w:szCs w:val="32"/>
          <w:rtl/>
        </w:rPr>
        <w:t>بإنكار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تقديمه لهذا الطعن ، ومع ذلك لم يحكم المجلس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بإلغ</w:t>
      </w:r>
      <w:r w:rsidR="00B46B38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ء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هذا القرار </w:t>
      </w:r>
      <w:r w:rsidR="001334D5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أوضحت أن قرارها أتخذ بناء على مخالفات صدرت من الطاعن لم ترغب في كشفها.</w:t>
      </w:r>
      <w:r w:rsidR="00FE6E0A"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9"/>
      </w:r>
    </w:p>
    <w:p w:rsidR="00FE6E0A" w:rsidRPr="00360655" w:rsidRDefault="000E194F" w:rsidP="00A73F12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وتبع هذا الحكم صدور أحكام أخرى أشهرها حكم (ديسي) سنة 1910وتم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التأكيد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هذه</w:t>
      </w:r>
    </w:p>
    <w:p w:rsidR="00FE6E0A" w:rsidRPr="00360655" w:rsidRDefault="00FE6E0A" w:rsidP="007817C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الرقابة بصفة نهائية في قضية (كمينو) </w:t>
      </w:r>
      <w:r w:rsidR="00B46B38" w:rsidRPr="00360655">
        <w:rPr>
          <w:rFonts w:ascii="Simplified Arabic" w:hAnsi="Simplified Arabic" w:cs="Simplified Arabic"/>
          <w:sz w:val="32"/>
          <w:szCs w:val="32"/>
        </w:rPr>
        <w:t>Camino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سنة 1916 والتي تتلخص وقائعها في عزل الحكومة</w:t>
      </w:r>
      <w:r w:rsidR="007817C7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رئيس بلدية بتهمة عدم قيامه بما يفرض عليه القانون من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مراعاة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اللياقة اللازمة لموكب</w:t>
      </w:r>
      <w:r w:rsidR="007817C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جنائزي فقضى مجلس الدولة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بإلغاء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 القرار لعدم قيامه على أسباب صحيحة ،وذكرى في حيثيات حكمه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بأنه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((إذا كان ليس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بإمكان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مجلس الدولة بحث ملا</w:t>
      </w:r>
      <w:r w:rsidR="007817C7">
        <w:rPr>
          <w:rFonts w:ascii="Simplified Arabic" w:hAnsi="Simplified Arabic" w:cs="Simplified Arabic" w:hint="cs"/>
          <w:sz w:val="32"/>
          <w:szCs w:val="32"/>
          <w:rtl/>
        </w:rPr>
        <w:t>ء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مة القرارات المطعون فيها ،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بالإلغاء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،فان له مراقبة الوقائع التي كانت سببا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لإصداره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)).</w:t>
      </w:r>
    </w:p>
    <w:p w:rsidR="00FE6E0A" w:rsidRPr="00360655" w:rsidRDefault="00786231" w:rsidP="00CB7AF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وأيضا في حكم (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الجنرال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دو </w:t>
      </w:r>
      <w:r w:rsidR="00B46B38" w:rsidRPr="00360655">
        <w:rPr>
          <w:rFonts w:ascii="Simplified Arabic" w:hAnsi="Simplified Arabic" w:cs="Simplified Arabic" w:hint="cs"/>
          <w:sz w:val="32"/>
          <w:szCs w:val="32"/>
          <w:rtl/>
        </w:rPr>
        <w:t>نوى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) والذي</w:t>
      </w:r>
      <w:r w:rsidR="00B46B3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أكد فيه حقيقة مؤداها أنه "وإن كان لوزير الدفاع الحق في تقييم وتقدير كل ما</w:t>
      </w:r>
      <w:r w:rsidR="00102D2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من شأنه ... ، إلا أنه ممنوع عليه أن ينسب </w:t>
      </w:r>
      <w:r w:rsidR="00102D2B" w:rsidRPr="00360655">
        <w:rPr>
          <w:rFonts w:ascii="Simplified Arabic" w:hAnsi="Simplified Arabic" w:cs="Simplified Arabic" w:hint="cs"/>
          <w:sz w:val="32"/>
          <w:szCs w:val="32"/>
          <w:rtl/>
        </w:rPr>
        <w:t>لأحد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الضباط سلوكا معينا دون أن يكون مستندا في ذلك إلى وقا</w:t>
      </w:r>
      <w:r w:rsidR="00102D2B">
        <w:rPr>
          <w:rFonts w:ascii="Simplified Arabic" w:hAnsi="Simplified Arabic" w:cs="Simplified Arabic" w:hint="cs"/>
          <w:sz w:val="32"/>
          <w:szCs w:val="32"/>
          <w:rtl/>
        </w:rPr>
        <w:t>ئ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ع مادية صحيحة " ولهذا فقد ألغى القرار الصادر من هذا الوزير </w:t>
      </w:r>
      <w:r w:rsidR="00102D2B" w:rsidRPr="00360655">
        <w:rPr>
          <w:rFonts w:ascii="Simplified Arabic" w:hAnsi="Simplified Arabic" w:cs="Simplified Arabic" w:hint="cs"/>
          <w:sz w:val="32"/>
          <w:szCs w:val="32"/>
          <w:rtl/>
        </w:rPr>
        <w:t>بإحالة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02D2B" w:rsidRPr="00360655">
        <w:rPr>
          <w:rFonts w:ascii="Simplified Arabic" w:hAnsi="Simplified Arabic" w:cs="Simplified Arabic" w:hint="cs"/>
          <w:sz w:val="32"/>
          <w:szCs w:val="32"/>
          <w:rtl/>
        </w:rPr>
        <w:t>الجنرال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المذكور إلى ا</w:t>
      </w:r>
      <w:r w:rsidR="00CB7AFD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ستيداع بحجة </w:t>
      </w:r>
      <w:r w:rsidR="00CB7AFD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102D2B" w:rsidRPr="00360655">
        <w:rPr>
          <w:rFonts w:ascii="Simplified Arabic" w:hAnsi="Simplified Arabic" w:cs="Simplified Arabic" w:hint="cs"/>
          <w:sz w:val="32"/>
          <w:szCs w:val="32"/>
          <w:rtl/>
        </w:rPr>
        <w:t>رتكابه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لبعض </w:t>
      </w:r>
      <w:r w:rsidR="00102D2B" w:rsidRPr="00360655">
        <w:rPr>
          <w:rFonts w:ascii="Simplified Arabic" w:hAnsi="Simplified Arabic" w:cs="Simplified Arabic" w:hint="cs"/>
          <w:sz w:val="32"/>
          <w:szCs w:val="32"/>
          <w:rtl/>
        </w:rPr>
        <w:t>الأخطاء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02D2B" w:rsidRPr="00360655">
        <w:rPr>
          <w:rFonts w:ascii="Simplified Arabic" w:hAnsi="Simplified Arabic" w:cs="Simplified Arabic" w:hint="cs"/>
          <w:sz w:val="32"/>
          <w:szCs w:val="32"/>
          <w:rtl/>
        </w:rPr>
        <w:t>التأديبية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بعد أن تبين للمجلس عدم صحة أو وجود هذه الوقائع أصلا</w:t>
      </w:r>
      <w:r w:rsidR="00EB17D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8E2FD5" w:rsidRDefault="00786231" w:rsidP="001356C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وفي حكم (غرينغ) عام 1959 عاد المجلس ليؤكد الحقيقة ذاتها بصورة أوضح ، وذلك بعدوله عن منهجه في  </w:t>
      </w:r>
      <w:r w:rsidR="001356C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ستثناء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إجراءات الضبط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ليصبح نطاق رقابته على ص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>ح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ة وجود الوقائع أوسع وأكثر شمولا ،ومنذ ذلك التاريخ أصبحت قاعدة ضرورة إس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اد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القرار إلى وقائع صحيحة وموجودة قد أصبحت في فرنسا قاعدة مطلقة لا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ترد عليها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استثناءات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"</w:t>
      </w:r>
      <w:r w:rsidR="00FE6E0A"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0"/>
      </w:r>
      <w:r w:rsidR="008E2FD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786231" w:rsidRDefault="00904C3C" w:rsidP="008E2FD5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ثانيا:مجلس الدولة المصري والرقابة على الوجود المادي للوقائع </w:t>
      </w:r>
    </w:p>
    <w:p w:rsidR="008E2FD5" w:rsidRPr="00786231" w:rsidRDefault="00786231" w:rsidP="00786231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وفي مصر منذ إنشاء مجلس الدولة سنة 1946 إعتنق نفس القاعدة التي مفادها ""صحة</w:t>
      </w:r>
    </w:p>
    <w:p w:rsidR="00FE6E0A" w:rsidRPr="00360655" w:rsidRDefault="00FE6E0A" w:rsidP="000E44E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6065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الوجود المادي على الوقائع </w:t>
      </w:r>
      <w:r w:rsidR="00180A33">
        <w:rPr>
          <w:rFonts w:ascii="Simplified Arabic" w:hAnsi="Simplified Arabic" w:cs="Simplified Arabic" w:hint="cs"/>
          <w:sz w:val="32"/>
          <w:szCs w:val="32"/>
          <w:rtl/>
        </w:rPr>
        <w:t>آ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خذا في ذلك بالمبادئ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والأسس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ذاتها التي وضعها مجلس الدولة الفرنسي وقد بد</w:t>
      </w:r>
      <w:r w:rsidR="000E44E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مجلس الدولة المصري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رقابته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الحالات التي يقيد فيها المشرع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بوقائع معينة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حالات السلطة المقيدة ،حيث قرر إلغاء القرار كلما ثبت عدم قيام هذه الوقائع ، لوقوع الخطأ في تطبيق القانون بسبب الخطأ في فهم الواقع ، مادامت هذه الوقائع شرطا ألزم المشرع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بمراعاته عند إصدار قرارها ،حيث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إنعدام الوقائع يعني تخلف أحد الشروط القانونية التي ألزمها المشرع ،إلا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محكمة القضاء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سرعان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ما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مدت نطاق هذا القضاء إلى حالات لم يكن المشرع قد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ألزم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فيها بمراعاة وقائع معينة ومن أكثر تطبيقات هذا القضاء وضوحا محكمة القضاء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المصري إزاء قرارات فصل كبار الموظفين بغير الطريق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التأديبي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،ف</w:t>
      </w:r>
      <w:r w:rsidR="000E44E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ن ذلك لا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يحول دون إمكانية إلزامها بذكر أسباب الفصل ، إلا أن للمحكمة الحق في إلغاء قرار الفصل إذا ثبت لديها عدم صحة ال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قائع التي </w:t>
      </w:r>
      <w:r w:rsidR="000E44E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ستندت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إليها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، وقد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أرست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ذلك في حكمها الصادر في 19 مارس 1952 حيث قضت فيه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بإلغاء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المرسوم الصادر من رئيس مجلس الوزراء بفصل وكيل وزراء التموين بعد أن تبين للمحكمة عدم قيامه على دواع واقعية صحيحة.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1"/>
      </w:r>
    </w:p>
    <w:p w:rsidR="00D25A51" w:rsidRDefault="00904C3C" w:rsidP="00D25A51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ثالثا:موقف القضاء الجزائري من الرقابة على الوجود المادي للوقائع</w:t>
      </w:r>
    </w:p>
    <w:p w:rsidR="00FE6E0A" w:rsidRPr="00360655" w:rsidRDefault="00FE6E0A" w:rsidP="0095146F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60655">
        <w:rPr>
          <w:rFonts w:ascii="Simplified Arabic" w:hAnsi="Simplified Arabic" w:cs="Simplified Arabic"/>
          <w:sz w:val="32"/>
          <w:szCs w:val="32"/>
          <w:rtl/>
        </w:rPr>
        <w:t>كان للقضاء الجزائري تطبيقاته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في هذا المجال حيث قضت الغرفة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ة بالمحكمة العليا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بإبطال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16F51">
        <w:rPr>
          <w:rFonts w:ascii="Simplified Arabic" w:hAnsi="Simplified Arabic" w:cs="Simplified Arabic" w:hint="cs"/>
          <w:sz w:val="32"/>
          <w:szCs w:val="32"/>
          <w:rtl/>
        </w:rPr>
        <w:t>ق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رار صادر عن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رئيس دائرة بوفاريك برفض طلب المدعي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للحصول على جواز سفر </w:t>
      </w:r>
      <w:r w:rsidR="000E44EA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نه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لا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يجوز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للإدارة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رفض تسليم جواز سفر أو</w:t>
      </w:r>
      <w:r w:rsidR="006D15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تمديد أجله </w:t>
      </w:r>
      <w:r w:rsidR="006D153D" w:rsidRPr="00360655">
        <w:rPr>
          <w:rFonts w:ascii="Simplified Arabic" w:hAnsi="Simplified Arabic" w:cs="Simplified Arabic" w:hint="cs"/>
          <w:sz w:val="32"/>
          <w:szCs w:val="32"/>
          <w:rtl/>
        </w:rPr>
        <w:t>للمواطنين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الجزائريين إلا إ</w:t>
      </w:r>
      <w:r w:rsidR="002A0D0D">
        <w:rPr>
          <w:rFonts w:ascii="Simplified Arabic" w:hAnsi="Simplified Arabic" w:cs="Simplified Arabic" w:hint="cs"/>
          <w:sz w:val="32"/>
          <w:szCs w:val="32"/>
          <w:rtl/>
        </w:rPr>
        <w:t>ذ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ا رأت أن تنقلهم إلى الخارج من ش</w:t>
      </w:r>
      <w:r w:rsidR="0095146F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نه أن يمس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بالنظام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العام وهذا دون أن تكون ملزمة بتوضيح أسباب رفضها ودون أن يكون تقديرها هذا قابلا للمناقشة غير </w:t>
      </w:r>
      <w:r w:rsidR="0095146F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نه إذا سببت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رفضها بتطبيق أحكام المادة (11) من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الأمر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رقم 77/01 الصادر في 23 جانفي 1970 فإن عليها أن تلتزم بالتطبيق القانوني الصحيح لنص هذه المادة وإلا تعرض قرارها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للإبطال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فإذا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كان الثابت في قضية الحال أن الطاعن حكم عليه بعقوبة أدنى من تلك المنصوص عليها في أحكام المادة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lastRenderedPageBreak/>
        <w:t>السالفة ال</w:t>
      </w:r>
      <w:r w:rsidR="00EA512E" w:rsidRPr="00360655">
        <w:rPr>
          <w:rFonts w:ascii="Simplified Arabic" w:hAnsi="Simplified Arabic" w:cs="Simplified Arabic"/>
          <w:sz w:val="32"/>
          <w:szCs w:val="32"/>
          <w:rtl/>
        </w:rPr>
        <w:t>ذ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كر ومع ذلك ف</w:t>
      </w:r>
      <w:r w:rsidR="003369D1" w:rsidRPr="00360655">
        <w:rPr>
          <w:rFonts w:ascii="Simplified Arabic" w:hAnsi="Simplified Arabic" w:cs="Simplified Arabic"/>
          <w:sz w:val="32"/>
          <w:szCs w:val="32"/>
          <w:rtl/>
        </w:rPr>
        <w:t>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ن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سببت رفضها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تأسيسا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نص المادة المذكورة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فإنها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تلتزم بالتطبيق القانوني الصحيح لها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وأخطأت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عندما رفضت طلب الطاعن.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2"/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FE6E0A" w:rsidRPr="00360655" w:rsidRDefault="00FE6E0A" w:rsidP="00DD0856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وقضت  كذلك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بإلغاء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قرار صادر عن جامعة الجزائر يحرم أحد المرشحين الحاصلين على شهادة ليسانس سنة 1990 من التسجيل لنيل شهادة الكفاءة المهنية للمحاماة بدعوى أن لجنة مختصة أعطت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الأولوية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لدفعة 92/93 مخالفة بذلك نص المادة 10 من القانون رقم 91/04 المؤرخ في 08 جانفي 1991 المنظم لمهنة المحاماة ، والتي تنص على أن التسجيل مفتوح في بداية كل سنة جامعية للمرشحين بدون مسابقة أو عملية فرز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DD0856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عتبرت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المحكمة رفض الجامعة تسجيل الحاملين لشهادة ليسانس حقوق لسنة 1990 عملية فرز يمنعها القانون بنص صريح من ثم فهي تستوجب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الإبطال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.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3"/>
      </w:r>
    </w:p>
    <w:p w:rsidR="001957DC" w:rsidRDefault="00904C3C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الفرع الثاني </w:t>
      </w:r>
    </w:p>
    <w:p w:rsidR="00D77557" w:rsidRPr="00360655" w:rsidRDefault="00FE6E0A" w:rsidP="00D77557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رقابة قاضي </w:t>
      </w:r>
      <w:r w:rsidR="001378A0"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الإلغاء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على تكييف الوقائع في القرار </w:t>
      </w:r>
      <w:r w:rsidR="00093004">
        <w:rPr>
          <w:rFonts w:ascii="Simplified Arabic" w:hAnsi="Simplified Arabic" w:cs="Simplified Arabic"/>
          <w:b/>
          <w:bCs/>
          <w:sz w:val="32"/>
          <w:szCs w:val="32"/>
          <w:rtl/>
        </w:rPr>
        <w:t>الإداري</w:t>
      </w:r>
    </w:p>
    <w:p w:rsidR="00D25A51" w:rsidRDefault="00D25A51" w:rsidP="00E51358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لم يكتف مجلس الدولة الفرنسي برقابة الوجود المادي للوقائع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التي </w:t>
      </w:r>
      <w:r w:rsidR="00E51358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ستندت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إليها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في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إصدار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قراراتها بل تطرق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أكثر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من ذلك، حيث فر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>ض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رقابته على التكييف القانوني لتلك الوقائع ، وبذلك يراجع الوصف القانون</w:t>
      </w:r>
      <w:r w:rsidR="00E51358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 الذي تتذرع به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الوقائع ،من كون ذلك الوصف متفقا مع ما</w:t>
      </w:r>
      <w:r w:rsidR="00A108B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قصده المشرع أم لا ، وفي هذا الطرح يرى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الأستاذ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 الدكتور رمضان بطيخ أن هذه الرقابة تعتبر قيد</w:t>
      </w:r>
      <w:r w:rsidR="009A7206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السلطة التقديرية </w:t>
      </w:r>
      <w:r w:rsidR="001378A0" w:rsidRPr="00360655">
        <w:rPr>
          <w:rFonts w:ascii="Simplified Arabic" w:hAnsi="Simplified Arabic" w:cs="Simplified Arabic" w:hint="cs"/>
          <w:sz w:val="32"/>
          <w:szCs w:val="32"/>
          <w:rtl/>
        </w:rPr>
        <w:t>للإدارة</w:t>
      </w:r>
      <w:r w:rsidR="003D6EC8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4"/>
      </w:r>
      <w:r w:rsidR="00C40753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4F2BC2" w:rsidRPr="00360655" w:rsidRDefault="00D25A51" w:rsidP="002A0D0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4F2BC2" w:rsidRPr="00360655">
        <w:rPr>
          <w:rFonts w:ascii="Simplified Arabic" w:hAnsi="Simplified Arabic" w:cs="Simplified Arabic"/>
          <w:sz w:val="32"/>
          <w:szCs w:val="32"/>
          <w:rtl/>
        </w:rPr>
        <w:t xml:space="preserve">فهذا التكييف يخضعه القضاء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4F2BC2" w:rsidRPr="00360655">
        <w:rPr>
          <w:rFonts w:ascii="Simplified Arabic" w:hAnsi="Simplified Arabic" w:cs="Simplified Arabic"/>
          <w:sz w:val="32"/>
          <w:szCs w:val="32"/>
          <w:rtl/>
        </w:rPr>
        <w:t xml:space="preserve"> إلى رقابته  ، ويرفض  كل حرية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للإدارة</w:t>
      </w:r>
      <w:r w:rsidR="004F2BC2" w:rsidRPr="00360655">
        <w:rPr>
          <w:rFonts w:ascii="Simplified Arabic" w:hAnsi="Simplified Arabic" w:cs="Simplified Arabic"/>
          <w:sz w:val="32"/>
          <w:szCs w:val="32"/>
          <w:rtl/>
        </w:rPr>
        <w:t xml:space="preserve"> في هذا الشأن ، فمن المسلم به أن الوقائع التي تبرر تدخل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4F2BC2" w:rsidRPr="00360655">
        <w:rPr>
          <w:rFonts w:ascii="Simplified Arabic" w:hAnsi="Simplified Arabic" w:cs="Simplified Arabic"/>
          <w:sz w:val="32"/>
          <w:szCs w:val="32"/>
          <w:rtl/>
        </w:rPr>
        <w:t xml:space="preserve"> ، يجب أن يتحقق في شأنها الصفات </w:t>
      </w:r>
      <w:r w:rsidR="004F2BC2" w:rsidRPr="0036065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القانونية التي يستلزمها المشرع صراحة أو </w:t>
      </w:r>
      <w:r w:rsidR="002A0D0D">
        <w:rPr>
          <w:rFonts w:ascii="Simplified Arabic" w:hAnsi="Simplified Arabic" w:cs="Simplified Arabic" w:hint="cs"/>
          <w:sz w:val="32"/>
          <w:szCs w:val="32"/>
          <w:rtl/>
        </w:rPr>
        <w:t>ض</w:t>
      </w:r>
      <w:r w:rsidR="004F2BC2" w:rsidRPr="00360655">
        <w:rPr>
          <w:rFonts w:ascii="Simplified Arabic" w:hAnsi="Simplified Arabic" w:cs="Simplified Arabic"/>
          <w:sz w:val="32"/>
          <w:szCs w:val="32"/>
          <w:rtl/>
        </w:rPr>
        <w:t>منا ،ومن غير المعقول أن يترك ه</w:t>
      </w:r>
      <w:r w:rsidR="004F2BC2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ذا التكييف لحرية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الإدارة</w:t>
      </w:r>
      <w:r w:rsidR="004F2BC2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المطلقة . </w:t>
      </w:r>
      <w:r w:rsidR="004F2BC2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val="fr-FR" w:bidi="ar-DZ"/>
        </w:rPr>
        <w:footnoteReference w:id="15"/>
      </w:r>
      <w:r w:rsidR="004F2BC2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"</w:t>
      </w:r>
    </w:p>
    <w:p w:rsidR="00532C76" w:rsidRDefault="00AF5060" w:rsidP="00D25A51">
      <w:pPr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:موقف </w:t>
      </w:r>
      <w:r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القضاء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093004">
        <w:rPr>
          <w:rFonts w:ascii="Simplified Arabic" w:hAnsi="Simplified Arabic" w:cs="Simplified Arabic"/>
          <w:b/>
          <w:bCs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الفرنسي</w:t>
      </w:r>
      <w:r w:rsidR="003C79DB" w:rsidRPr="003C79D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FE6E0A" w:rsidRPr="00360655" w:rsidRDefault="00FE6E0A" w:rsidP="00FB1CA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ذهب مجلس الدولة الفرنسي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الرقابة على صحة التكييف القانوني للوقائع التي تتذرع بها ا</w:t>
      </w:r>
      <w:r w:rsidR="00D77557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دارة عند </w:t>
      </w:r>
      <w:r w:rsidR="00D77557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صدار قراراتها ، وذلك للتحقيق من مدى مطابقتها لما قصده المشرع من وراء منح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السلطة التقديرية في هذا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الشأن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، حيث تطرق مجلس الدولة الفرنسي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254E7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الرقابة بداية من حكم (جيمال) والذي تتلخص وقائعه في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السيد (جيمال)  وهو فرنسي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الأصل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تقدم بطلب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المحافظ يطلب فيه ترخيصا بالبناء في موقع يطل على ميدان (بوفو) 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إلا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محافظ باريس رفض منه هذا الترخيص  بحجة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البناء المزمع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إقامته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من شأنه تشويه المنظر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الأثري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للمدين</w:t>
      </w:r>
      <w:r w:rsidR="00274842">
        <w:rPr>
          <w:rFonts w:ascii="Simplified Arabic" w:hAnsi="Simplified Arabic" w:cs="Simplified Arabic" w:hint="cs"/>
          <w:sz w:val="32"/>
          <w:szCs w:val="32"/>
          <w:rtl/>
        </w:rPr>
        <w:t>ة،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المذكور مستندا في ذلك </w:t>
      </w:r>
      <w:r w:rsidR="00AF5060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لى نص المادة (118) من القانون الصادر في 13/07/1911 وعلى </w:t>
      </w:r>
      <w:r w:rsidR="00FB1CA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ثر ذلك طعن المواطن المذكور في القرار طالبا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إلغاءه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، ويلاحظ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المجلس سلك في فحص الدعوى مسلكا مغايرا لما </w:t>
      </w:r>
      <w:r w:rsidR="00FB1CA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عتاد عليه من قبل ، فلم يكتف  بالبحث </w:t>
      </w:r>
      <w:r w:rsidR="00CB5A46">
        <w:rPr>
          <w:rFonts w:ascii="Simplified Arabic" w:hAnsi="Simplified Arabic" w:cs="Simplified Arabic" w:hint="cs"/>
          <w:sz w:val="32"/>
          <w:szCs w:val="32"/>
          <w:rtl/>
        </w:rPr>
        <w:t>ع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ل</w:t>
      </w:r>
      <w:r w:rsidR="00CB5A46">
        <w:rPr>
          <w:rFonts w:ascii="Simplified Arabic" w:hAnsi="Simplified Arabic" w:cs="Simplified Arabic" w:hint="cs"/>
          <w:sz w:val="32"/>
          <w:szCs w:val="32"/>
          <w:rtl/>
        </w:rPr>
        <w:t>ى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مدى وجود وصحة الوقائع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وإنما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بحث في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أمرين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مهمين ،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="00AF506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هل الموقع المزمع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إقامة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البناء فوقه يصح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يوصف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بأنه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موقع </w:t>
      </w:r>
      <w:r w:rsidR="00FB1CA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ثري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أم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لا ، والثاني </w:t>
      </w:r>
      <w:r w:rsidR="00FB1CAA" w:rsidRPr="00360655">
        <w:rPr>
          <w:rFonts w:ascii="Simplified Arabic" w:hAnsi="Simplified Arabic" w:cs="Simplified Arabic" w:hint="cs"/>
          <w:sz w:val="32"/>
          <w:szCs w:val="32"/>
          <w:rtl/>
        </w:rPr>
        <w:t>إذا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افترضنا صحة الموقع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بأنه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B1CA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ثري ، فهل سينتج عن البناء المزمع تشييده تشويه هذا المنظر الجمالي وبعد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تحقق المجلس من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الميدان المذكور لا</w:t>
      </w:r>
      <w:r w:rsidR="00AF506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يعتبر بمثابة موقع </w:t>
      </w:r>
      <w:r w:rsidR="00FB1CA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ثري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بمعنى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أخر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بعد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تحقق من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الوقائع التي تستند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إليها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غير صحيحة من حيث تكييفها القانوني ، قضى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بإلغاء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القرار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لأنه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أخ</w:t>
      </w:r>
      <w:r w:rsidR="00AF5060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أ في تطبيق نص المادة (118) من القانون السابق ولقد تواترت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الأحكام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بعد هذا الحكم الشهير التي تؤكد </w:t>
      </w:r>
      <w:r w:rsidR="00FB1CA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تجاه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مجلس الدولة وبثباته لرقابة صحة التكييف القانوني للوقائع ، تلك العملية التي وإن كان المشرع يترك تقديرها لرجل </w:t>
      </w:r>
      <w:r w:rsidR="00AF5060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إلا أنه لا</w:t>
      </w:r>
      <w:r w:rsidR="00AF506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يترك </w:t>
      </w:r>
      <w:r w:rsidR="006F10B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>له التقدير المطلق بل</w:t>
      </w:r>
      <w:r w:rsidR="006F10B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يحدد سلطته التقديرية ، وذلك </w:t>
      </w:r>
      <w:r w:rsidR="000A7DB2" w:rsidRPr="00360655">
        <w:rPr>
          <w:rFonts w:ascii="Simplified Arabic" w:hAnsi="Simplified Arabic" w:cs="Simplified Arabic" w:hint="cs"/>
          <w:sz w:val="32"/>
          <w:szCs w:val="32"/>
          <w:rtl/>
        </w:rPr>
        <w:t>بإعمال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نوع من الرقابة على سلطة رجل </w:t>
      </w:r>
      <w:r w:rsidR="000A7DB2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 ، وحيث لا</w:t>
      </w:r>
      <w:r w:rsidR="000A7DB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</w:rPr>
        <w:t xml:space="preserve">يمكن أن يتحول في النهاية إلى سلطة مطلقة 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6"/>
      </w:r>
      <w:r w:rsidR="00DB7E98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280EF4" w:rsidRDefault="00280EF4" w:rsidP="00D25A51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D25A51" w:rsidRDefault="00FE6E0A" w:rsidP="00D25A51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 xml:space="preserve">ثانيا: موقف القضاء المصري </w:t>
      </w:r>
    </w:p>
    <w:p w:rsidR="00FE6E0A" w:rsidRPr="00360655" w:rsidRDefault="00D25A51" w:rsidP="00C779D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تطرق مجلس الدولة المصري وبسط رقابته على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التكييف القانوني للوقائع في معظم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الأحوال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ليطمئن إلى إنطباق الوصف القانوني الذي قالت به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الوقائع ،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وإ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متدت هذه الرقابة إلى العديد</w:t>
      </w:r>
      <w:r w:rsidR="002A274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من ال</w:t>
      </w:r>
      <w:r w:rsidR="002A2745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جالات وخاصة في ميدان الوظيفة العامة وكل ما</w:t>
      </w:r>
      <w:r w:rsidR="002A274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يتصل بها من ترقية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وتأديب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779DA" w:rsidRPr="00360655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C779DA" w:rsidRPr="00360655">
        <w:rPr>
          <w:rFonts w:ascii="Simplified Arabic" w:hAnsi="Simplified Arabic" w:cs="Simplified Arabic" w:hint="cs"/>
          <w:sz w:val="32"/>
          <w:szCs w:val="32"/>
          <w:rtl/>
        </w:rPr>
        <w:t>ستقالة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وإحالة إلى المعاش من ذلك ما</w:t>
      </w:r>
      <w:r w:rsidR="002A274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قضت به المحكمة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ة العليا من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إلغاء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الجزاء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التأديبي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الذي وقعته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على مأذون  شرعي بسبب قيامه بالزواج بعقد عرفي  ،حيث أوضحت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( ليس فيما أقدم عليه المدعي من الزواج العرفي  مخالفة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للقوانين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واللوائح ، وليس فيه مخالفة </w:t>
      </w:r>
      <w:r w:rsidR="00DB7E98">
        <w:rPr>
          <w:rFonts w:ascii="Simplified Arabic" w:hAnsi="Simplified Arabic" w:cs="Simplified Arabic" w:hint="cs"/>
          <w:sz w:val="32"/>
          <w:szCs w:val="32"/>
          <w:rtl/>
        </w:rPr>
        <w:t>لأ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حكام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الشرع أو النظام العام ،</w:t>
      </w:r>
      <w:r w:rsidR="002A274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كما  لا</w:t>
      </w:r>
      <w:r w:rsidR="002A274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يعتبر ذلك إخلالا من المدعي  بواجباته  الوظيفية  أو سلوكه الوظيفي  حتى يصدق على تصرفه ماورد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بأسباب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 القرار </w:t>
      </w:r>
      <w:r w:rsidR="002A2745" w:rsidRPr="00360655">
        <w:rPr>
          <w:rFonts w:ascii="Simplified Arabic" w:hAnsi="Simplified Arabic" w:cs="Simplified Arabic" w:hint="cs"/>
          <w:sz w:val="32"/>
          <w:szCs w:val="32"/>
          <w:rtl/>
        </w:rPr>
        <w:t>التأديبي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 ... ذلك أن المدعي لم يكن يباشر أي فرد عادي ، ولاحرج  عليه أن يتزوج  زواجا عرفيا دون أن يوثقه</w:t>
      </w:r>
      <w:r w:rsidR="00FE6E0A" w:rsidRPr="00360655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7"/>
      </w:r>
      <w:r w:rsidR="00EB1FE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FE6E0A" w:rsidRPr="00360655" w:rsidRDefault="002A2745" w:rsidP="00C779DA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60655">
        <w:rPr>
          <w:rFonts w:ascii="Simplified Arabic" w:hAnsi="Simplified Arabic" w:cs="Simplified Arabic" w:hint="cs"/>
          <w:sz w:val="32"/>
          <w:szCs w:val="32"/>
          <w:rtl/>
        </w:rPr>
        <w:t>وتأكيدا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تجاه المحكمة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ة العليا في إخضاع تكييف الوقائع لرقابة القضاء ، مدت المحكمة هذه الدرجة من درجات الرقابة إلى مجال هام من مجا</w:t>
      </w:r>
      <w:r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ت الضبط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وه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قرارات ا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عتقال التي تصدرها </w:t>
      </w:r>
      <w:r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في ظل قانون الطوارئ الذي أعيد العمل به في مصر منذ عام 1982 على إثر حادث المنصة الذي أغتيل فيه رئيس الجمهورية </w:t>
      </w:r>
      <w:r w:rsidRPr="00360655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360655">
        <w:rPr>
          <w:rFonts w:ascii="Simplified Arabic" w:hAnsi="Simplified Arabic" w:cs="Simplified Arabic" w:hint="cs"/>
          <w:sz w:val="32"/>
          <w:szCs w:val="32"/>
          <w:rtl/>
        </w:rPr>
        <w:t>خرين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معه  حيث ذهبت إلى أنه ( لئن كان لرئيس الجمهورية أو من يفوضه سلطة إعتقال </w:t>
      </w:r>
      <w:r w:rsidRPr="00360655">
        <w:rPr>
          <w:rFonts w:ascii="Simplified Arabic" w:hAnsi="Simplified Arabic" w:cs="Simplified Arabic" w:hint="cs"/>
          <w:sz w:val="32"/>
          <w:szCs w:val="32"/>
          <w:rtl/>
        </w:rPr>
        <w:t>الأشخاص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خلال فترة الطوارئ  ، إلا أن ذلك مقيد ب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 يثبت  بدليل جدي  أن المعتقل من المشتبه فيهم ، أو من الخطرين على 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العام والنظام ، وبذلك يظل هذا النظام 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ستثنائي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مقيدا بما  نص عليه القانون  ذاته ، مما يعني  أن يكون لقرار ا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عتقال سبب  يقوم عليه ومتى كان ذلك ف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ن رقابة القضاء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تمتد للتحقيق من مدى صحة الحالة الواقعية المادية أو القانونية التي تكون ركن السبب في قرار ا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لإ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عتقال  ،وتجد حدها الطبيعي في التحقق مما إذا كانت النتيجة التي 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نتهى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إليها القرار مستخلصة 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ستخلاصا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سائغا من أصول ثابتة  في 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الأوراق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تنتجها ماديا ، </w:t>
      </w:r>
      <w:r w:rsidR="00FC2A25" w:rsidRPr="00360655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كما أكدت  المحكمة  </w:t>
      </w:r>
      <w:r w:rsidR="00093004">
        <w:rPr>
          <w:rFonts w:ascii="Simplified Arabic" w:hAnsi="Simplified Arabic" w:cs="Simplified Arabic"/>
          <w:sz w:val="32"/>
          <w:szCs w:val="32"/>
          <w:rtl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ة العليا تلك المبادئ في أحدث أحكامها  الذي قضت فيه ب</w:t>
      </w:r>
      <w:r w:rsidR="00C779D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ن القرار يكون مفتقدا لركن السبب  إ</w:t>
      </w:r>
      <w:r w:rsidR="008E20BB" w:rsidRPr="00360655">
        <w:rPr>
          <w:rFonts w:ascii="Simplified Arabic" w:hAnsi="Simplified Arabic" w:cs="Simplified Arabic"/>
          <w:sz w:val="32"/>
          <w:szCs w:val="32"/>
          <w:rtl/>
        </w:rPr>
        <w:t>ذ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ا كانت النتيجة التي إنتهت إليها </w:t>
      </w:r>
      <w:r w:rsidR="006E3108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مستخلصة من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lastRenderedPageBreak/>
        <w:t>أصول موجودة لا</w:t>
      </w:r>
      <w:r w:rsidR="00F9101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تنتجها أو كان تكييف الوقائع على فرض وجودها لا</w:t>
      </w:r>
      <w:r w:rsidR="006E310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>ينتج النتيجة التي يتطلبها  القانون</w:t>
      </w:r>
      <w:r w:rsidR="00FE6E0A" w:rsidRPr="00360655">
        <w:rPr>
          <w:rStyle w:val="Appelnotedebasdep"/>
          <w:rFonts w:ascii="Simplified Arabic" w:hAnsi="Simplified Arabic" w:cs="Simplified Arabic"/>
          <w:sz w:val="32"/>
          <w:szCs w:val="32"/>
        </w:rPr>
        <w:footnoteReference w:id="18"/>
      </w:r>
    </w:p>
    <w:p w:rsidR="00D25A51" w:rsidRDefault="00FE6E0A" w:rsidP="00D25A51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ثالثا :موقف القضاء الجزائري</w:t>
      </w:r>
      <w:r w:rsidRPr="00360655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780CFC" w:rsidRDefault="00D25A51" w:rsidP="009629E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/>
        </w:rPr>
        <w:t xml:space="preserve">    </w:t>
      </w:r>
      <w:r w:rsidR="00FE6E0A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التحقق من صحة التكييف القانوني للوقائع المستند عليها </w:t>
      </w:r>
      <w:r w:rsidR="006E3108" w:rsidRPr="00360655">
        <w:rPr>
          <w:rFonts w:ascii="Simplified Arabic" w:hAnsi="Simplified Arabic" w:cs="Simplified Arabic" w:hint="cs"/>
          <w:sz w:val="32"/>
          <w:szCs w:val="32"/>
          <w:rtl/>
          <w:lang w:val="fr-FR"/>
        </w:rPr>
        <w:t>لإصدار</w:t>
      </w:r>
      <w:r w:rsidR="00FE6E0A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 القرار ، وهذا بالت</w:t>
      </w:r>
      <w:r w:rsidR="00214434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>أ</w:t>
      </w:r>
      <w:r w:rsidR="00FE6E0A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كيد مما إن كانت تلك الوقائع المادية تبرر تطبيق النص القانوني المستند عليه في إصدار القرار المخاصم ،وقد طبقت المحكمة العليا ـــــ الغرفة </w:t>
      </w:r>
      <w:r w:rsidR="00093004">
        <w:rPr>
          <w:rFonts w:ascii="Simplified Arabic" w:hAnsi="Simplified Arabic" w:cs="Simplified Arabic"/>
          <w:sz w:val="32"/>
          <w:szCs w:val="32"/>
          <w:rtl/>
          <w:lang w:val="fr-FR"/>
        </w:rPr>
        <w:t>الإداري</w:t>
      </w:r>
      <w:r w:rsidR="00FE6E0A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ة ــــ هذه الصورة في قرارها الصادر في 16 </w:t>
      </w:r>
      <w:r w:rsidR="00DB7AFA">
        <w:rPr>
          <w:rFonts w:ascii="Simplified Arabic" w:hAnsi="Simplified Arabic" w:cs="Simplified Arabic" w:hint="cs"/>
          <w:sz w:val="32"/>
          <w:szCs w:val="32"/>
          <w:rtl/>
          <w:lang w:val="fr-FR"/>
        </w:rPr>
        <w:t>/06/</w:t>
      </w:r>
      <w:r w:rsidR="00FE6E0A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 1976 في قضية السيد  تومارون ضد والي ولاية الجزائر والذي تتلخص وقائعه في أن السيد تومارون رفع دعوى تجاوز السلطة ضد قرار</w:t>
      </w:r>
      <w:r w:rsidR="009629E7">
        <w:rPr>
          <w:rFonts w:ascii="Simplified Arabic" w:hAnsi="Simplified Arabic" w:cs="Simplified Arabic" w:hint="cs"/>
          <w:sz w:val="32"/>
          <w:szCs w:val="32"/>
          <w:rtl/>
          <w:lang w:val="fr-FR"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 xml:space="preserve">والي ولاية الجزائر الصادر في 31/10/1963 والذي صرح بموجبه شغور ملكية المدعي ونقلها إلى أملاك الدولة ومما جاء في حيثياته </w:t>
      </w:r>
      <w:r w:rsidR="00BA5DFB" w:rsidRPr="00360655">
        <w:rPr>
          <w:rFonts w:ascii="Simplified Arabic" w:hAnsi="Simplified Arabic" w:cs="Simplified Arabic"/>
          <w:sz w:val="32"/>
          <w:szCs w:val="32"/>
          <w:rtl/>
          <w:lang w:val="fr-FR"/>
        </w:rPr>
        <w:t>.</w:t>
      </w:r>
      <w:r w:rsidR="00780CFC">
        <w:rPr>
          <w:rFonts w:ascii="Simplified Arabic" w:hAnsi="Simplified Arabic" w:cs="Simplified Arabic" w:hint="cs"/>
          <w:sz w:val="32"/>
          <w:szCs w:val="32"/>
          <w:rtl/>
          <w:lang w:val="fr-FR"/>
        </w:rPr>
        <w:t xml:space="preserve">  </w:t>
      </w:r>
    </w:p>
    <w:p w:rsidR="00FE6E0A" w:rsidRPr="00780CFC" w:rsidRDefault="00780CFC" w:rsidP="00703165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/>
        </w:rPr>
        <w:t xml:space="preserve">   </w:t>
      </w:r>
      <w:r w:rsidRPr="00780CF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/>
        </w:rPr>
        <w:t xml:space="preserve"> </w:t>
      </w:r>
      <w:r w:rsidR="00FE6E0A" w:rsidRPr="00780CFC">
        <w:rPr>
          <w:rFonts w:ascii="Simplified Arabic" w:hAnsi="Simplified Arabic" w:cs="Simplified Arabic"/>
          <w:b/>
          <w:bCs/>
          <w:sz w:val="32"/>
          <w:szCs w:val="32"/>
          <w:rtl/>
        </w:rPr>
        <w:t>ـــ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حيث أن المادة </w:t>
      </w:r>
      <w:r w:rsidR="006E3108" w:rsidRPr="00360655">
        <w:rPr>
          <w:rFonts w:ascii="Simplified Arabic" w:hAnsi="Simplified Arabic" w:cs="Simplified Arabic" w:hint="cs"/>
          <w:sz w:val="32"/>
          <w:szCs w:val="32"/>
          <w:rtl/>
        </w:rPr>
        <w:t>الأولى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من المرسوم رقم 63-388 المؤرخ في 01/10/1963 تنص على تأميم المنش</w:t>
      </w:r>
      <w:r w:rsidR="00703165">
        <w:rPr>
          <w:rFonts w:ascii="Simplified Arabic" w:hAnsi="Simplified Arabic" w:cs="Simplified Arabic" w:hint="cs"/>
          <w:sz w:val="32"/>
          <w:szCs w:val="32"/>
          <w:rtl/>
        </w:rPr>
        <w:t>آ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ت الزراعية التابعة </w:t>
      </w:r>
      <w:r w:rsidR="006E3108" w:rsidRPr="00360655">
        <w:rPr>
          <w:rFonts w:ascii="Simplified Arabic" w:hAnsi="Simplified Arabic" w:cs="Simplified Arabic" w:hint="cs"/>
          <w:sz w:val="32"/>
          <w:szCs w:val="32"/>
          <w:rtl/>
        </w:rPr>
        <w:t>للأشخاص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الطبيعية والمعنوية التي لا</w:t>
      </w:r>
      <w:r w:rsidR="006E310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تتمتع بالجنسية الجزائرية 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D15C65" w:rsidRPr="00360655" w:rsidRDefault="00780CFC" w:rsidP="00780CFC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ــ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حيث يستنتج من التحقيق أن ملكية المدعي هي سكن من نوع ( فيلا) موجودة بحي القبة بالجزائر العاصمة تحتوي أساسا على غرف وحديقة وأن هذه الم</w:t>
      </w:r>
      <w:r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كية ليست زراعية .وألغى المجلس </w:t>
      </w:r>
      <w:r w:rsidR="006E3108" w:rsidRPr="00360655">
        <w:rPr>
          <w:rFonts w:ascii="Simplified Arabic" w:hAnsi="Simplified Arabic" w:cs="Simplified Arabic" w:hint="cs"/>
          <w:sz w:val="32"/>
          <w:szCs w:val="32"/>
          <w:rtl/>
        </w:rPr>
        <w:t>الأعلى</w:t>
      </w:r>
      <w:r w:rsidR="00FE6E0A" w:rsidRPr="00360655">
        <w:rPr>
          <w:rFonts w:ascii="Simplified Arabic" w:hAnsi="Simplified Arabic" w:cs="Simplified Arabic"/>
          <w:sz w:val="32"/>
          <w:szCs w:val="32"/>
          <w:rtl/>
        </w:rPr>
        <w:t xml:space="preserve"> هذا القرار المشوب بغلط مادي يتمثل في سؤ التكييف القانوني للوقائع</w:t>
      </w:r>
      <w:r w:rsidR="00DF222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F222E">
        <w:rPr>
          <w:rStyle w:val="Appelnotedebasdep"/>
          <w:rFonts w:ascii="Simplified Arabic" w:hAnsi="Simplified Arabic" w:cs="Simplified Arabic"/>
          <w:sz w:val="32"/>
          <w:szCs w:val="32"/>
          <w:rtl/>
        </w:rPr>
        <w:footnoteReference w:id="19"/>
      </w:r>
      <w:r w:rsidR="00DF222E">
        <w:rPr>
          <w:rFonts w:ascii="Simplified Arabic" w:hAnsi="Simplified Arabic" w:cs="Simplified Arabic" w:hint="cs"/>
          <w:sz w:val="32"/>
          <w:szCs w:val="32"/>
          <w:rtl/>
        </w:rPr>
        <w:t>"</w:t>
      </w:r>
    </w:p>
    <w:p w:rsidR="004B2B36" w:rsidRDefault="00E47625" w:rsidP="00EA3525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وفي القرار الصادر في القضية رقم 7462 بتاريخ 25/02/2003 ،بين المدعي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(س. ر) ضد مديرية</w:t>
      </w:r>
      <w:r w:rsidR="007A42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التربية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لولاية سطيف بتار</w:t>
      </w:r>
      <w:r w:rsidR="0070316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خ 09/01/1999 المتضمن عزله عن منصب عمله</w:t>
      </w:r>
      <w:r w:rsidR="007726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الطعن المرفوض من طرف قضاة الدرجة </w:t>
      </w:r>
      <w:r w:rsidR="006E31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الأولي</w:t>
      </w:r>
      <w:r w:rsidR="007726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بموجب القرار المستأنف فيه وحيث أنه يدفع لتبرير </w:t>
      </w:r>
      <w:r w:rsidR="00EA352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6E31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ستئنافه</w:t>
      </w:r>
      <w:r w:rsidR="007726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 حالة التخلي عن المنصب المحتج بها من طرف المدعي عليها غير ثابتة وبالتالي </w:t>
      </w:r>
      <w:r w:rsidR="0077262F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القرار المتضمن عزله على أساس التخلي عن المنصب مخالف للقانون نتيجة خطأ في تطبيق القانون.</w:t>
      </w:r>
    </w:p>
    <w:p w:rsidR="0077262F" w:rsidRDefault="0077262F" w:rsidP="0077198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وحيث أنه بالرجوع إلى مستندات القضية </w:t>
      </w:r>
      <w:r w:rsidR="006E31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وبالأخص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الشهادة الطبية المؤرخة في 07/04/1999 المؤشر عليها من طرف الصندوق الوطني للتأمينات الإجتماعية وكذلك بالنظر إلى قرار</w:t>
      </w:r>
      <w:r w:rsidR="0077198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لجنة العجز التابعة للصندوق الوطني للتأمينات الإجتماعية المؤرخ في 16/10/2000 أنه فعلا وبعد الطعن المرفوع من طرف المستأنف ضد قرار الطبيب ال</w:t>
      </w:r>
      <w:r w:rsidR="006E31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="0077198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راقب الرافض للعطلة المرضية الممنوحة للمؤمن المستأنف ، قد إستفاد هذا الأخير بعجز (الدرجة </w:t>
      </w:r>
      <w:r w:rsidR="006E31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الأولى</w:t>
      </w:r>
      <w:r w:rsidR="00771987">
        <w:rPr>
          <w:rFonts w:ascii="Simplified Arabic" w:hAnsi="Simplified Arabic" w:cs="Simplified Arabic" w:hint="cs"/>
          <w:sz w:val="32"/>
          <w:szCs w:val="32"/>
          <w:rtl/>
          <w:lang w:bidi="ar-DZ"/>
        </w:rPr>
        <w:t>) إبتداء من 08/04/1998 إلى غاية 07 أفريل 2000</w:t>
      </w:r>
      <w:r w:rsidR="000C7CBB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0C7CBB" w:rsidRDefault="000C7CBB" w:rsidP="00BF36FB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وحيث أن القرار المطعون فيه وال</w:t>
      </w:r>
      <w:r w:rsidR="00BC122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تضمن عزل المستأنف صدر في 09/11/1999 أي خلال فترة كان فيها المستأنف في عطلة مرضية كمستفيد بعجز ممنوح من الجهات المعنية بالتأمينات الإجتماعية</w:t>
      </w:r>
      <w:r w:rsidR="00131BA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الوضعية التي أبلغ بها المستأنف مديرية التربية بموجب رسالة مؤرخة في 31/10/1999 رد على الإنذار </w:t>
      </w:r>
      <w:r w:rsidR="00A514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</w:t>
      </w:r>
      <w:r w:rsidR="00BF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A514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لتحاق</w:t>
      </w:r>
      <w:r w:rsidR="00131BA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الموجه له في </w:t>
      </w:r>
      <w:r w:rsidR="00F3221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23/10/1999 ،وحيث أنه يعتبر إذن قرار العزل المتخذ خلال عطلة مرضية شرعية قرار مخالف للقانون لعيب في تطبيق المادة 136 من مرسوم 85/59  المؤرخ في </w:t>
      </w:r>
      <w:r w:rsidR="00131BA5">
        <w:rPr>
          <w:rFonts w:ascii="Simplified Arabic" w:hAnsi="Simplified Arabic" w:cs="Simplified Arabic" w:hint="cs"/>
          <w:sz w:val="32"/>
          <w:szCs w:val="32"/>
          <w:rtl/>
          <w:lang w:bidi="ar-DZ"/>
        </w:rPr>
        <w:t>23/03/1985 المتضمن القانون النموذجي الخاص بالمؤسسات والإدارات العمومية ، لذا يتعين إلغاء القرار المستأنف فيه الذي أساء في تقدير ال</w:t>
      </w:r>
      <w:r w:rsidR="00A514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131BA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قائع وتطبيق القانون وبعد التصدي</w:t>
      </w:r>
      <w:r w:rsidR="00BF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131BA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إبطال القرار ال</w:t>
      </w:r>
      <w:r w:rsidR="00BF36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="00131BA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طعون فيه المتضمن عزل المستأنف من منصب عمله </w:t>
      </w:r>
      <w:r w:rsidR="00131BA5" w:rsidRPr="00E44A51">
        <w:rPr>
          <w:rStyle w:val="Appelnotedebasdep"/>
          <w:rFonts w:ascii="Simplified Arabic" w:hAnsi="Simplified Arabic" w:cs="Simplified Arabic"/>
          <w:sz w:val="24"/>
          <w:szCs w:val="24"/>
          <w:rtl/>
          <w:lang w:bidi="ar-DZ"/>
        </w:rPr>
        <w:footnoteReference w:id="20"/>
      </w:r>
      <w:r w:rsidR="00131BA5" w:rsidRPr="00E44A51">
        <w:rPr>
          <w:rFonts w:ascii="Simplified Arabic" w:hAnsi="Simplified Arabic" w:cs="Simplified Arabic" w:hint="cs"/>
          <w:sz w:val="24"/>
          <w:szCs w:val="24"/>
          <w:rtl/>
          <w:lang w:bidi="ar-DZ"/>
        </w:rPr>
        <w:t>".</w:t>
      </w:r>
    </w:p>
    <w:p w:rsidR="00731FE9" w:rsidRDefault="00731FE9" w:rsidP="00631E10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مع الإشارة في </w:t>
      </w:r>
      <w:r w:rsidR="00A514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الأخير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أنه إستبعد القضاء من رقابته نوعين من المسائل</w:t>
      </w:r>
    </w:p>
    <w:p w:rsidR="00F60239" w:rsidRPr="00280EF4" w:rsidRDefault="00731FE9" w:rsidP="00D967E8">
      <w:pPr>
        <w:spacing w:line="240" w:lineRule="auto"/>
        <w:ind w:left="284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D967E8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 xml:space="preserve">النوع </w:t>
      </w:r>
      <w:r w:rsidR="001F68D9" w:rsidRPr="00D967E8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 المسائل الفنية المتخصصة ،حيث يتعلق </w:t>
      </w:r>
      <w:r w:rsidR="001F68D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الأمر</w:t>
      </w:r>
      <w:r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بتقديرات تقنية صرفة تستقل بها </w:t>
      </w:r>
      <w:r w:rsidR="001F68D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</w:t>
      </w:r>
      <w:r w:rsidR="00C20404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ولا</w:t>
      </w:r>
      <w:r w:rsidR="001F68D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يمكن للقاضي </w:t>
      </w:r>
      <w:r w:rsidR="00093004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 يراقبها ولو عن طريق ندب أهل الخبرة والإختصاص ومن ذلك تقدير الطابع السام لمنتوج صيدلاني ولقد سار القضاء الجزائري على هذا المنوال </w:t>
      </w:r>
      <w:r w:rsidR="001F68D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حيث رفض مجلس الدولة طعنا رفعته الن</w:t>
      </w:r>
      <w:r w:rsidR="001F68D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ابة الجزائرية للصناعة 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الصيدلانية ضد قرار صادر عن وزير العمل يحدد فيه قائمة المنتجات الصيدلانية القابلة للتعويض من طرف الضمان الإجتماعي وقد برر المجلس قضاءه </w:t>
      </w:r>
      <w:r w:rsidR="001F68D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بأن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"رأي اللجنة التقنية للتعويض بشأن معايير </w:t>
      </w:r>
      <w:r w:rsidR="00D967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E14AB3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نتقاء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14AB3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D967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E14AB3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ختيار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الدواء الواجب إدراجه في قائمة الأدوية القابلة للتعويض هو رأي لا</w:t>
      </w:r>
      <w:r w:rsidR="006A766E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يجوز للقاضي مراقبتها </w:t>
      </w:r>
      <w:r w:rsidR="00B63269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1"/>
      </w:r>
      <w:r w:rsidR="00B63269" w:rsidRPr="00280E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"</w:t>
      </w:r>
    </w:p>
    <w:p w:rsidR="00E746E0" w:rsidRPr="00446EAA" w:rsidRDefault="00E746E0" w:rsidP="00D967E8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967E8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النوع الثاني</w:t>
      </w:r>
      <w:r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قرارات الضبط الخاصة بإبعاد الأجانب : قد تصدر 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قرارا بإبعاد أحد الأجانب عن البلاد </w:t>
      </w:r>
      <w:r w:rsidR="00D967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6A766E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عتبارات</w:t>
      </w:r>
      <w:r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تتعلق 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بالمحافظة</w:t>
      </w:r>
      <w:r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الأمن العام ،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فا</w:t>
      </w:r>
      <w:r w:rsidR="004039D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ما</w:t>
      </w:r>
      <w:r w:rsidR="00E14A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طعن على هذا القرار بالإلغاء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فإن نطاق رقابة القاضي على مشروعيته ، يقتصر على التأكد من 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الأجنبي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إرتكب ما</w:t>
      </w:r>
      <w:r w:rsidR="006A766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نسبته إليه الإدارة من عدمه ، بمعنى أن تلك الرقابة لا</w:t>
      </w:r>
      <w:r w:rsidR="00E14A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تمتد لبحث ما إذا كان ما</w:t>
      </w:r>
      <w:r w:rsidR="00E14A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14AB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أرتكبه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الأجنبي يمثل إخلالا بالأمن العام أم لا ، حيث يدخل هذا الوصف في سلطة الإدارة التقديرية ، التي لا</w:t>
      </w:r>
      <w:r w:rsidR="00E14A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30017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تخضع في ممارستها لرقابة القضاء ويرجع إحجام مجلس الدولة عن رقابة الوصف القانوني لتلك القرارات إلى أن الرغبة في تحقيق المصلحة العامة للدولة ، تقتضي أن يترك للإدارة سلطة تقديرية واسعة في هذا الشأن </w:t>
      </w:r>
      <w:r w:rsidR="00CB65E3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2"/>
      </w:r>
      <w:r w:rsidR="00CB65E3" w:rsidRPr="00446E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"</w:t>
      </w:r>
    </w:p>
    <w:p w:rsidR="001957DC" w:rsidRDefault="00AF69FD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المطلب الثاني </w:t>
      </w:r>
    </w:p>
    <w:p w:rsidR="00D25A51" w:rsidRDefault="00E14AB3" w:rsidP="00D25A51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الأساليب</w:t>
      </w:r>
      <w:r w:rsidR="00AF69FD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الخاصة </w:t>
      </w:r>
      <w:r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للرقابة</w:t>
      </w:r>
      <w:r w:rsidR="00AF69FD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على التناسب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44104B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في </w:t>
      </w:r>
      <w:r w:rsidR="00FE6E0A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ركن السبب</w:t>
      </w:r>
    </w:p>
    <w:p w:rsidR="00AF69FD" w:rsidRPr="00360655" w:rsidRDefault="00D25A51" w:rsidP="00CC24EB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AF69FD" w:rsidRPr="00360655">
        <w:rPr>
          <w:rFonts w:ascii="Simplified Arabic" w:hAnsi="Simplified Arabic" w:cs="Simplified Arabic"/>
          <w:sz w:val="32"/>
          <w:szCs w:val="32"/>
          <w:rtl/>
        </w:rPr>
        <w:t xml:space="preserve">لم يكن للقاضي أن يراقب تقدير </w:t>
      </w:r>
      <w:r w:rsidR="00E14AB3" w:rsidRPr="00360655">
        <w:rPr>
          <w:rFonts w:ascii="Simplified Arabic" w:hAnsi="Simplified Arabic" w:cs="Simplified Arabic" w:hint="cs"/>
          <w:sz w:val="32"/>
          <w:szCs w:val="32"/>
          <w:rtl/>
        </w:rPr>
        <w:t>الإدارة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إذا كان المبدأ أن القرار الصادر عن الإدارة في إطار صلاحيتها التقديرية هو القرار الذي ي</w:t>
      </w:r>
      <w:r w:rsidR="00D8694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ترض أنه بالإمكان إختياره ، ولقد إكتفى القاضي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بداية </w:t>
      </w:r>
      <w:r w:rsidR="00FD4429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FD44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FD4429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لتقدير مشروعية قرار صادر من </w:t>
      </w:r>
      <w:r w:rsidR="00E14AB3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إطار صلاحيتها التقديرية بالبحث في ما إذا كان غير مشوب بالخطأ في القانون ، أو الخطأ في الوقائع أو ا</w:t>
      </w:r>
      <w:r w:rsidR="00CC24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نحراف بالسلطة ، غير أن القضاء ،سرعان ما</w:t>
      </w:r>
      <w:r w:rsidR="00E14A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مد رقابته على الصحة المادية للوقائع ،وعلى وصفها القانوني ،وفي مرحلة أخيرة وسع القاضي صلاحيته إلى حد الرقابة على تقدير </w:t>
      </w:r>
      <w:r w:rsidR="00E14AB3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وذالك من خلال أسلوبين ،رقابة الموازنة بين المنافع </w:t>
      </w:r>
      <w:r w:rsidR="00E14AB3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والإضرار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،ورقابة الغلط الواضح في التقدير </w:t>
      </w:r>
      <w:r w:rsidR="00AF69FD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3"/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144C0D" w:rsidRDefault="00144C0D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1957DC" w:rsidRDefault="00AF69FD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الفرع </w:t>
      </w:r>
      <w:r w:rsidR="00E14AB3" w:rsidRPr="0036065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الأول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AF69FD" w:rsidRPr="00360655" w:rsidRDefault="00AF69FD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مفهوم التناسب</w:t>
      </w:r>
    </w:p>
    <w:p w:rsidR="00D25A51" w:rsidRDefault="00AF69FD" w:rsidP="00D25A51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أولا : تعريف التناسب </w:t>
      </w:r>
    </w:p>
    <w:p w:rsidR="00AF69FD" w:rsidRPr="00360655" w:rsidRDefault="00D25A51" w:rsidP="00761BF6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يعتبر التناسب فكرة أساسية من أفكار القانون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يمكن تحليلها إلى عناصر ثلاث </w:t>
      </w:r>
      <w:r w:rsidR="00144C0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وهي القرار الصادر و الحالة الواقعية و الغاية المستهدفة</w:t>
      </w:r>
      <w:r w:rsidR="00144C0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وعليه فالتناسب يمكن أن ينشأ من علاقة تطابق بين وسيلة و هدف في نص معين ، </w:t>
      </w:r>
      <w:r w:rsidR="00144C0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والتناسب بهذا المفهوم يمكن أن يتغير تبعا للحالة الواقعية و المزايا المتوقعة و المضار المتحصلة </w:t>
      </w:r>
      <w:r w:rsidR="00144C0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هذه المفاهيم عن التناسب يجمعها أنها فكرة لا يمكن إرجاعها إلى صيغة ذات نمط ثابت ، فهي ليست أكثر من مجرد عنصر أو دليل قضاء ، و هي تختلط كثيرا مع فكرة الموازنة بين المنافع و الأضرار ، والأصل أن تقف رقابة القضاء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قرارات السلطة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، عند حد التحقق من الوجود المادي للوقائع التي </w:t>
      </w:r>
      <w:r w:rsidR="00CC24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تخذتها هذه السلطة أساسا لقرارها و صحة التكييف القانوني لهذه الوقائع ، و عدم مخالفة محل القرار للقواعد القانونية ، دون أن يتعدى ذلك إلى البحث في أهمية و خطورة السبب و تقدير مدى التناسب بينه و بين الإجراء المتخذ على أساسه ، أي محل هذا القرار و مضمونه لأن القاضي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بهذا التصدي ، يكون قد خرج على مقتضى وظيفته و تدخل في صميم العمل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ومن ثم يغدو الرئيس الأعلى لجهة الإدارة ولذلك </w:t>
      </w:r>
      <w:r w:rsidR="00761B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ستقر القضاء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ا</w:t>
      </w:r>
      <w:r w:rsidR="00761B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عتراف للإدارة بسلطة تقدير </w:t>
      </w:r>
      <w:r w:rsidR="00416C1A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الملا</w:t>
      </w:r>
      <w:r w:rsidR="00761B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ء</w:t>
      </w:r>
      <w:r w:rsidR="00416C1A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مة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بين أهمية الحالة و الخطورة الناجمة عنها و التصرف الذي تتخذه حيالها </w:t>
      </w:r>
      <w:r w:rsidR="00AF69FD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4"/>
      </w:r>
    </w:p>
    <w:p w:rsidR="00AF69FD" w:rsidRPr="00360655" w:rsidRDefault="00144C0D" w:rsidP="00D62BD1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و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مع ذلك فإن القضاء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لم يلتزم بهذه القاعدة في كثير من الحالات ، رأى فيها ضرورة </w:t>
      </w:r>
      <w:r w:rsidR="00711C8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لتزام الإدارة بمراعاة التناسب بين الوقائع المبررة </w:t>
      </w:r>
      <w:r w:rsidR="00711C8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تخاذ القرار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محل هذا القرار تأسيسا على أن مبدأ التناسب في هذه الحالات من المبادئ القانونية العامة التي يتوجب على الإدارة  ا</w:t>
      </w:r>
      <w:r w:rsidR="00711C8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لتزام بها في تصرفاتها دون حاجة إلى وجود نصوص صريحة تتضمنها ، و بذلك 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يمتد عمل القاضي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إلى الرقابة على مدى تحقق هذا التناسب ، دون أن يتجاوز حدود وظيفته كقاض مشروعية ، حيث يقتصر عمله على المطابقة بين محل القرار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أحد المبادئ القانونية العامة و هو مبدأ التناسب و الميدان الرئيسي لمبدأ التناسب في القضاء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يتمثل في ميدان توقيع الجزاءات في القرارات التأديبية لمواجهة إسراف بعض الجهات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في ممارسة سلطتها التأديبية و التفاوت الصارخ بينها في تقدير الجزاءات المناسبة ، إذ فرض القضاء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رقابته على مدى الملا</w:t>
      </w:r>
      <w:r w:rsidR="00D743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ء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مة في هذه القرارات ، بحيث أن ثبوت المفارقة الصارخة بين درجة المخالفة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ة و بين نوع الجزاء و مقداره و عدم تناسبها ، يؤدي إلى عدم مشروعية القرار التأديبي أما فيما يخص كيفية تطبيق الرقابة على التناسب ، ففي مجال التأديب مثلا ، فإن القرار الصادر بتوقيع الجزاء يكون متناسبا عندما ينحصر في تطبيق جزاء لم يكن قاسيا ، أي جزاء يكون مرتبطا أو متطابقا مع الخطأ ، و للوصول إلى ذلك فإن السلطة التأديبية تقوم بعمليتين منفصلتين و متتابعتين ، فعليها أولا أن تقوم بتشخيص الخطأ و كشفه في سلوك الموظف ، و عليها ثانيا أن تقوم ب</w:t>
      </w:r>
      <w:r w:rsidR="00D62B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ختيار الجزاء من بين الجزاءات المقررة ، حيث لا يتحقق التناسب إلا وقت </w:t>
      </w:r>
      <w:r w:rsidR="00D62B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ختيار الجزاء و مع ذلك يحصل أن لا يوجد أخطاء معرفة من قبل ، و عندئذ يكون التجريم ذاتيا و شخصيا ، و في هذه الحالة فإن البحث عن التناسب يبدأ عند أول عملية و ينتهي ب</w:t>
      </w:r>
      <w:r w:rsidR="00D62B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ختيار للجزاء . وكما يمكن أن يحدث أن لا يكون هناك تحديد للجزاءات ، و عندئذ فإن الأمر يقتضي </w:t>
      </w:r>
      <w:r w:rsidR="00D62B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ستحداث جزاء جديد </w:t>
      </w:r>
      <w:r w:rsidR="00AF69FD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5"/>
      </w:r>
      <w:r w:rsidR="00AF69FD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D25A51" w:rsidRDefault="00AB12C4" w:rsidP="00D25A51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ثانيا :طبيعة </w:t>
      </w:r>
      <w:r w:rsidR="009874F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الرقابة على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التناسب </w:t>
      </w:r>
    </w:p>
    <w:p w:rsidR="00AB12C4" w:rsidRPr="00360655" w:rsidRDefault="00D25A51" w:rsidP="0000335F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AB12C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بمأن التناسب يدور حول علاقة توافقية بين عنصرين من عناصر القرار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B12C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فإنه يجب تحديدهما ،</w:t>
      </w:r>
      <w:r w:rsidR="00416C1A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والأكيد</w:t>
      </w:r>
      <w:r w:rsidR="00AB12C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هذا الصدد أن هذين العنصرين ينتميان إلى العناصر الداخلية له ، غير أن الفقه </w:t>
      </w:r>
      <w:r w:rsidR="00003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B6705D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ختلف</w:t>
      </w:r>
      <w:r w:rsidR="00AB12C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تحديدهما رغم </w:t>
      </w:r>
      <w:r w:rsidR="00003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B6705D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تفاقه</w:t>
      </w:r>
      <w:r w:rsidR="00AB12C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أن السبب الذي يمثل المخ</w:t>
      </w:r>
      <w:r w:rsidR="0020487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AB12C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لفة يكون حاضرا كأحدهما ،فمنهم من جعل التناسب يقوم على علاقة بين السبب والهدف ،ومنهم من جعل تلك العلاقة تقوم بين السبب والمحل</w:t>
      </w:r>
      <w:r w:rsidR="004D00FB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6"/>
      </w:r>
      <w:r w:rsidR="004D00FB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E50DBB" w:rsidRDefault="00E50DBB" w:rsidP="00E50DBB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E50DBB" w:rsidRDefault="00E50DBB" w:rsidP="00E50DBB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1-</w:t>
      </w:r>
      <w:r w:rsidR="00EC6ECD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التناسب هو علاقة </w:t>
      </w:r>
      <w:r w:rsidR="00416C1A" w:rsidRPr="0036065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السبب</w:t>
      </w:r>
      <w:r w:rsidR="001F0B53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E66CAB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با</w:t>
      </w:r>
      <w:r w:rsidR="001F0B53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لهدف</w:t>
      </w:r>
      <w:r w:rsidR="00EC6ECD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EC6ECD" w:rsidRPr="00360655" w:rsidRDefault="00E50DBB" w:rsidP="00964FA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560F4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هناك من يرى بأن</w:t>
      </w:r>
      <w:r w:rsidR="00416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60F4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التناسب هو تعبير عن علاقة بين الوسيلة والغاية ، والقضاء بعدم التناسب بين الجزاء</w:t>
      </w:r>
      <w:r w:rsidR="00560F41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560F4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والمخ</w:t>
      </w:r>
      <w:r w:rsidR="00376AF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560F4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لفة التأديبية يرتبط بعيب الغاية ،ومرد ذلك أنه لا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60F4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يمكن الرقابة على التصرفات التي تجريها السلطات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560F4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ة في المجال التقديري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، وبم</w:t>
      </w:r>
      <w:r w:rsidR="00416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ن أمر مناسبة العقوبة الموقعة مع المخالفة المرتكبة يندرج في نطاق السلطة التقديرية لس</w:t>
      </w:r>
      <w:r w:rsidR="00416C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طة التأديب ، فإنه لا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يمكن الرقابة على سؤ ذلك التقدير </w:t>
      </w:r>
      <w:r w:rsidR="00416C1A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416C1A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عتباره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إطلاقات </w:t>
      </w:r>
      <w:r w:rsidR="009D489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إلا في نطاق عيب ا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نحراف بالسلطة بإعتباره العيب الملازم لها ، وعدم التناسب ماهو إلا بديل عن كلمة التعسف في إستعمال السلطة .</w:t>
      </w:r>
    </w:p>
    <w:p w:rsidR="008A2411" w:rsidRPr="00360655" w:rsidRDefault="00E50DBB" w:rsidP="00964FA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غير أن ربط عدم التناسب بعيب ا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نحراف بالسلطة لا</w:t>
      </w:r>
      <w:r w:rsidR="009D489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يستقيم كون ا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نحراف بالس</w:t>
      </w:r>
      <w:r w:rsidR="009D489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طة عيب قصدي يقوم على إستعمال السلطة لتحقيق هدف غير المحدد قانونا ،حيث أنه قد يقع عدم التناسب من دون أن </w:t>
      </w:r>
      <w:r w:rsidR="009D489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تقصد</w:t>
      </w:r>
      <w:r w:rsidR="008A2411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السلطة التأديبية الخروج عن هدف التأديب وهو ضمان سير المرفق العام بإنتضام </w:t>
      </w:r>
      <w:r w:rsidR="009D489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9D489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طراد</w:t>
      </w:r>
      <w:r w:rsidR="004D00FB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8A4F52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7"/>
      </w:r>
      <w:r w:rsidR="004D00FB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130BC7" w:rsidRDefault="004C2E7C" w:rsidP="00130BC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2 –التناسب ه</w:t>
      </w:r>
      <w:r w:rsidR="002536A4"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و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علاقة السبب بالمحل</w:t>
      </w:r>
    </w:p>
    <w:p w:rsidR="001F0B53" w:rsidRPr="00F52633" w:rsidRDefault="00130BC7" w:rsidP="00FC38F6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E50DB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F01E0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من ال</w:t>
      </w:r>
      <w:r w:rsidR="00FC38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="00AF01E0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تفق عليه لدى غالبية الفقه أن الرقابة على التناسب في تقدير الجزاء هي الرقابة على السبب في صورتها القصوى التي تتضمن التحقق من أهمية وخطورة الحالة الواقعية ، ومدى أهمية الوقائع (السبب) </w:t>
      </w:r>
      <w:r w:rsidR="00FC38F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والإجراء</w:t>
      </w:r>
      <w:r w:rsidR="00AF01E0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المتخذ (محل القرار) وقد ذهب أنصار هذا الرأي إلى أبعد</w:t>
      </w:r>
      <w:r w:rsidR="00FC38F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F01E0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من ذلك مؤكدين على أنه من ال</w:t>
      </w:r>
      <w:r w:rsidR="00FC38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="00AF01E0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ستلزمات الضرورية حتى في التشريع ، على إعتباره علاقة بين سبب التشريع ومحله ، أي مدى </w:t>
      </w:r>
      <w:r w:rsidR="00C0468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AF01E0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توافق والتقارب والتناسب بين الحالة الواقعية والقانونية التي جعلت السلطة المختصة تفكر في إصدار تشريع</w:t>
      </w:r>
      <w:r w:rsidR="00FC38F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3036C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معين لتنظيم وحكم هذه الحالة وبين المحل أو موضع التشريع ذاته، </w:t>
      </w:r>
      <w:r w:rsidR="00FC38F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</w:t>
      </w:r>
      <w:r w:rsidR="00A3036C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الأثر القانوني المراد تحقيقه من وراء إصدار مثل هذا التشريع ، وسندهم في ذلك إلى أن القاضي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="00A3036C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هذا القضاء ، قد أضاف إلى عناصر المشروعية بما له من دور إنشائي ، قاعدة قانونية مفادها أنه يشترط لمشروعية الجزاء التأديبي </w:t>
      </w:r>
      <w:r w:rsidR="00A3036C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، ألا يتسم </w:t>
      </w:r>
      <w:r w:rsidR="00FC38F6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بالشفقة</w:t>
      </w:r>
      <w:r w:rsidR="00A3036C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المفرطة أو القسوة المجحفة ، فهو عيب من طبيعة موضوعية</w:t>
      </w:r>
      <w:r w:rsidR="004239A2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قوامه</w:t>
      </w:r>
      <w:r w:rsidR="00A05784"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الخطأ في تقدير أهمية الوقائع المكونة للذنب ، فقاعدة التناسب ماهي إلا علاقة بين السبب والمحل ينتج عنها الحل العادل (</w:t>
      </w:r>
      <w:r w:rsidR="00A05784" w:rsidRPr="00360655">
        <w:rPr>
          <w:rFonts w:ascii="Simplified Arabic" w:hAnsi="Simplified Arabic" w:cs="Simplified Arabic"/>
          <w:sz w:val="32"/>
          <w:szCs w:val="32"/>
          <w:lang w:val="fr-FR"/>
        </w:rPr>
        <w:t>solution juste</w:t>
      </w:r>
      <w:r w:rsidR="003B2FA8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) إذ أن المراد بعيب المحل هو مخالفة القوانين واللوائح ، ومهما كانت القاعدة القانونية ، سواء كانت </w:t>
      </w:r>
      <w:r w:rsidR="00FC38F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د</w:t>
      </w:r>
      <w:r w:rsidR="003B2FA8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ستورية أو تشريعية أو لائحية أو مستمدة من المبادئ العامة للقانون ، فإذا كانت النصوص القانونية تحدد نطاق السلطة التقديرية ، فإن</w:t>
      </w:r>
      <w:r w:rsidR="00075573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المبادئ العامة تعتبر مصدرا هاما من مصادر المشروعية يساهم بها القاضي في رسم حدود السلطة التقديرية </w:t>
      </w:r>
      <w:r w:rsidR="00FC38F6" w:rsidRPr="0036065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للإدارة</w:t>
      </w:r>
      <w:r w:rsidR="00075573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فمبدأ التناسب هو مبدأ عام </w:t>
      </w:r>
      <w:r w:rsidR="00FC38F6" w:rsidRPr="0036065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في</w:t>
      </w:r>
      <w:r w:rsidR="00075573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القانون ، يقضي بعدم مشروعية القرار التأديبي إذا كان محل القرار الجزاء الموقع لايتناسب مع سببه المخالفة المرتكبة </w:t>
      </w:r>
      <w:r w:rsidR="00075573"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val="fr-FR" w:bidi="ar-DZ"/>
        </w:rPr>
        <w:footnoteReference w:id="28"/>
      </w:r>
      <w:r w:rsidR="00075573" w:rsidRPr="00360655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"</w:t>
      </w:r>
    </w:p>
    <w:p w:rsidR="001957DC" w:rsidRDefault="00AF69FD" w:rsidP="001957DC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الفرع الثاني</w:t>
      </w:r>
    </w:p>
    <w:p w:rsidR="00AF69FD" w:rsidRPr="00360655" w:rsidRDefault="00AF69FD" w:rsidP="00A73F12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النظريات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الخاصة </w:t>
      </w:r>
      <w:r w:rsidR="00592BC2" w:rsidRPr="003606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للرقابة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على </w:t>
      </w:r>
      <w:r w:rsidR="00A23E15"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التناسب لركن </w:t>
      </w:r>
      <w:r w:rsidRPr="00360655">
        <w:rPr>
          <w:rFonts w:ascii="Simplified Arabic" w:hAnsi="Simplified Arabic" w:cs="Simplified Arabic"/>
          <w:b/>
          <w:bCs/>
          <w:sz w:val="32"/>
          <w:szCs w:val="32"/>
          <w:rtl/>
        </w:rPr>
        <w:t>السبب</w:t>
      </w:r>
    </w:p>
    <w:p w:rsidR="00130BC7" w:rsidRDefault="00AF69FD" w:rsidP="00130BC7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أولا :نظرية الغلط الواضح (البين)في التقدير </w:t>
      </w:r>
    </w:p>
    <w:p w:rsidR="00AF69FD" w:rsidRDefault="00AF69FD" w:rsidP="00964FA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تعتبر نظرية الخطأ البين في التقدير من النظريات التي أنتجها مجلس الدولة الفرنسي ضمن مسعاه الهادف على التضييق من نطاق السلطة التقديرية </w:t>
      </w:r>
      <w:r w:rsidR="00592BC2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للإدارة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،وبسط رقابته على أعمال </w:t>
      </w:r>
      <w:r w:rsidR="00592BC2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إلى أبعد الحدود ،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ليتبين ما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فيها من عيوب وتصحيح كل ما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تنطوي عليه هذه السلطة من إمكانية للتجاوز أو التعسف ، حيث تعد </w:t>
      </w:r>
      <w:r w:rsidR="00592BC2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نظرية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الخطأ الظاهر عنصرا أساسيا من عناصر الرقابة القضائية التي يباشرها على القرارات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وذلك كوسيلة لتجنب التعسف الذي قد ينشأ عن 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592BC2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ستخدام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الإدارة لسلطتها التقديرية وأصبحت بذلك نظرية عامة في الرقابة على مختلف </w:t>
      </w:r>
      <w:r w:rsidR="00592BC2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الأعمال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القانونية التي تجريها الإدارة بناء على سلطتها التقديرية بعد أن </w:t>
      </w:r>
      <w:r w:rsidR="00964FA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592BC2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تسع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نطاقها وأمتد بها إلى المجال التأديبي 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9"/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130BC7" w:rsidRDefault="009B3890" w:rsidP="00130BC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F416A2" w:rsidRPr="00F416A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حالات تحقق نظرية الغلط الواضح في التقدير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F416A2" w:rsidRDefault="009B3890" w:rsidP="00A73F12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يتحقق الغلط الواضح في التقدير في حالتين نتطرق إليهم على النحو التالي.</w:t>
      </w:r>
    </w:p>
    <w:p w:rsidR="009B3890" w:rsidRDefault="009B3890" w:rsidP="00CD096E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أ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عندما يكون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هناك إفراط في الشدة ، إذ </w:t>
      </w:r>
      <w:r w:rsidR="00CD096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قسوة الإدارة قد تؤدي إلى شل المرافق العامة عن طريق خوف الموظفين وإحجامهم عن تحمل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المسؤولية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فلا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يجوز مثلا في القرارات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التأديبية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 يعاقب الموظف المنقطع عن عمله يوما واحدا بالفصل من الخدمة ففي ذلك قسوة ظاهرة وغلو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غير مقبول في التقدير يجعل ال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دبير غير مشروع .</w:t>
      </w:r>
    </w:p>
    <w:p w:rsidR="009B3890" w:rsidRPr="00F416A2" w:rsidRDefault="00A8286C" w:rsidP="00737EB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عندما يكون هناك إفراط في الشفقة ،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ذ أن شفقة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دارة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737EB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ستهانتها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بالخطأ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قد يؤدي إلى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ستخفاف الموظفين بأداء الواجب ، و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لى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ستهتار برؤسائهم بمجمل واجباتهم الوظيفية ، فيصبح المرفق العام مسرحا لأهوائهم ومصالحهم الشخصية فلا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يجوز مثلا في القرارات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التأديبية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خصم </w:t>
      </w:r>
      <w:r w:rsidR="00DA125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أيام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قليلة فقط من راتب موظف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رتكب جرم 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ختلاس أو الرشوة ...</w:t>
      </w:r>
      <w:r w:rsidR="00592B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الخ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ففي ذلك إفراط في الشفقة ، وزيادة غير مقبولة في الرقة تجعل التدبير ا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داري عامل تشجيع على الجريمة والمعصية وسيبان المال العام </w:t>
      </w:r>
      <w:r w:rsidR="00D34850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0"/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".</w:t>
      </w:r>
    </w:p>
    <w:p w:rsidR="00130BC7" w:rsidRDefault="00AF69FD" w:rsidP="00130BC7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ثانيا : نظرية الغلو في القضاء المصري </w:t>
      </w:r>
    </w:p>
    <w:p w:rsidR="00AF69FD" w:rsidRPr="00360655" w:rsidRDefault="00AF69FD" w:rsidP="00A73F12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يعتبر القضاء المصري سباق في بسط رقابته على تناسب الجزاءات التأديبية في مجال الوظيفة العامة ،تحت إسم –نظرية الغلو –</w:t>
      </w:r>
    </w:p>
    <w:p w:rsidR="00AF69FD" w:rsidRPr="00360655" w:rsidRDefault="00AF69FD" w:rsidP="005D2F4F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ويعني </w:t>
      </w:r>
      <w:r w:rsidR="007913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الغلو في اللغة الزيادة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والمغالاة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الشيء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كما يتصل بالإسراف والتجاوز والمبالغة ،أما كمصطلح قانوني في مجال الرقابة على التناسب ،فيقصد به التعبير عن عدم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الملا</w:t>
      </w:r>
      <w:r w:rsidR="005D2F4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ء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الظاهرة ،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المفارقة الصارخة ، أو التفاوت الصارخ بين درجة خطورة المخالفة التأديبية وشدة العقوبة الموقعة 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1"/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AF69FD" w:rsidRPr="00360655" w:rsidRDefault="00AF69FD" w:rsidP="00FB67B1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كما سبق أن ذكرنا أنه ترجع نشأة نظرية الغلو في القضاء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إلى عدم تحديد المشرع للجزاءات التأديبية التي تطبق بشأن كل مخالفة تأديبية وترك ذلك للسلطات التأديبية تستقل بتقدير ما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يناسب المخالفة المنسوبة إلى الموظف ،وقد ترتب على ذلك  </w:t>
      </w:r>
      <w:r w:rsidR="00FB67B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ختلاف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الجهات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ة في تقدير العقوبات التأديبية ، مما حذ</w:t>
      </w:r>
      <w:r w:rsidR="00B670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ى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بالمحكمة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العليا في مصر عام 1961 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أن </w:t>
      </w:r>
      <w:r w:rsidRPr="00CD096E">
        <w:rPr>
          <w:rFonts w:ascii="Simplified Arabic" w:hAnsi="Simplified Arabic" w:cs="Simplified Arabic"/>
          <w:sz w:val="32"/>
          <w:szCs w:val="32"/>
          <w:rtl/>
          <w:lang w:bidi="ar-DZ"/>
        </w:rPr>
        <w:t>ترس</w:t>
      </w:r>
      <w:r w:rsidR="000200C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أساس قضاء الغلو ، بعد أن كان القضاء في مرحلته السابقة يمنح السلطة التأديبية المختصة الحرية المطلقة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FB67B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ختيار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العقوبة المناسبة للمخالفة المرتكبة وفقا لتقديرها وعلى ضؤ وظروف وملابسات المخالفة، حيث راقبت المحك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ة العليا المصرية في حكمها المذكور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ملا</w:t>
      </w:r>
      <w:r w:rsidR="00FB67B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ء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الجزاء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للذنب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وأعملت رقابت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 على أهمية وخطورة السبب ومدى تناسبه مع محل القرار المتخذ على أساسه  حيث جاء فيه 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2"/>
      </w:r>
    </w:p>
    <w:p w:rsidR="00AF69FD" w:rsidRPr="00360655" w:rsidRDefault="00AF69FD" w:rsidP="00FB67B1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>وإن كان للسلطات التأديبية و</w:t>
      </w:r>
      <w:r w:rsidR="008E55B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 بينها المحاكم التأديبية سلطة تقدير خطورة الذنب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وما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يناسبه من جزاء بغير معقب عليها في ذلك ، إلا أن مناط مشروعية هذه السلطة شأنها في ذلك شأن أية سلطة تقديرية أخرى ألا يشوب إستعمالها غلو ،ومن صور هذا الغلو عدم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الملا</w:t>
      </w:r>
      <w:r w:rsidR="00FB67B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ء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الظاهرة بين درجة خطورة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الذنب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وبين نوع الجزاء ومقداره ...، ونطاق عدم المشروعية في الصورة المذكورة يخضع أيضا لرقابة هذه المحكمة </w:t>
      </w:r>
    </w:p>
    <w:p w:rsidR="00AF69FD" w:rsidRDefault="00AF69FD" w:rsidP="00771404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ويعتبر هذا القرار نقطة تحول هامة غيرت المسار التقليدي للقضاء </w:t>
      </w:r>
      <w:r w:rsidR="00093004">
        <w:rPr>
          <w:rFonts w:ascii="Simplified Arabic" w:hAnsi="Simplified Arabic" w:cs="Simplified Arabic"/>
          <w:sz w:val="32"/>
          <w:szCs w:val="32"/>
          <w:rtl/>
          <w:lang w:bidi="ar-DZ"/>
        </w:rPr>
        <w:t>الإداري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المصري الممتنع عن رقابة التناسب لكونه عنصر من عناصر 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الملا</w:t>
      </w:r>
      <w:r w:rsidR="0077140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ء</w:t>
      </w:r>
      <w:r w:rsidR="00F370EB" w:rsidRPr="003606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مة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وأر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</w:t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ى مبدأ التناسب الذي أضحى عنصرا مهما تتطلبه كل عملية تأديبية </w:t>
      </w:r>
      <w:r w:rsidRPr="00360655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3"/>
      </w:r>
      <w:r w:rsidRPr="003606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"</w:t>
      </w:r>
    </w:p>
    <w:p w:rsidR="00130BC7" w:rsidRDefault="008E55B0" w:rsidP="00130BC7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D4743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حالات تحقق </w:t>
      </w:r>
      <w:r w:rsidR="00F370EB" w:rsidRPr="00D4743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نظرية</w:t>
      </w:r>
      <w:r w:rsidRPr="00D4743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الغلو</w:t>
      </w:r>
    </w:p>
    <w:p w:rsidR="00CB3560" w:rsidRDefault="00E50DBB" w:rsidP="00534C08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="00D4743B" w:rsidRPr="00D474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4743B" w:rsidRPr="00D474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يقتصر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4743B" w:rsidRPr="00D4743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قضاء المحكمة </w:t>
      </w:r>
      <w:r w:rsidR="0009300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D4743B" w:rsidRPr="00D4743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العليا في الغلو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حالات ا</w:t>
      </w:r>
      <w:r w:rsidR="00F370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سراف في الشدة في </w:t>
      </w:r>
      <w:r w:rsidR="00534C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ختيار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الجزاء ، </w:t>
      </w:r>
      <w:r w:rsidR="00D7412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إنما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يمتد </w:t>
      </w:r>
      <w:r w:rsidR="00D7412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لى حالات ا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فراط في اللين ، وقد كانت المحكمة واضحة بخصوص ذلك إذ جاء في عدة أحكام لها أن "... ،ركوب متن الشطط في القسوة يؤدي إلى إحجام عمال المرافق العامة عن تحمل 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المسؤولية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خشية التعرض لهذه القسوة الممعنة في الشدة ، والإفراط المسرف في الشفقة يؤدي إلى </w:t>
      </w:r>
      <w:r w:rsidR="00534C0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ستهانتهم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بأداء واجباتهم ، طمعا في هذه الشفقة الم</w:t>
      </w:r>
      <w:r w:rsidR="00E021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</w:t>
      </w:r>
      <w:r w:rsidR="00E021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ة في اللين فكل من طرفي 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النقيض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يؤمن إنتظام المرافق العامة ...ومن</w:t>
      </w:r>
      <w:r w:rsidR="00EA6C3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الأمثلة</w:t>
      </w:r>
      <w:r w:rsidR="00CB35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يكون فيها مثلا غلو بالشدة</w:t>
      </w:r>
      <w:r w:rsidR="00D70A5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الخصم من المرتب لمدة شهرين بدلا من عقوبة العزل .</w:t>
      </w:r>
    </w:p>
    <w:p w:rsidR="00D70A5E" w:rsidRPr="00D4743B" w:rsidRDefault="00D70A5E" w:rsidP="00EA6C3A">
      <w:pPr>
        <w:tabs>
          <w:tab w:val="left" w:pos="110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ومن </w:t>
      </w:r>
      <w:r w:rsidR="00E72B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الأمثلة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يكون فيها الغلو متمثلا في اللين خفض الراتب بمقدار عشرة جنيهات شهريا </w:t>
      </w:r>
      <w:r w:rsidR="00EA6C3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بدلا من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عقوبة الفصل </w:t>
      </w:r>
      <w:r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4"/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"</w:t>
      </w:r>
    </w:p>
    <w:p w:rsidR="00BA6156" w:rsidRPr="00360655" w:rsidRDefault="005F7D04" w:rsidP="00A73F12">
      <w:p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</w:p>
    <w:sectPr w:rsidR="00BA6156" w:rsidRPr="00360655" w:rsidSect="000E194F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8" w:footer="708" w:gutter="0"/>
      <w:pgNumType w:start="3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D04" w:rsidRDefault="005F7D04" w:rsidP="00AF69FD">
      <w:pPr>
        <w:spacing w:after="0" w:line="240" w:lineRule="auto"/>
      </w:pPr>
      <w:r>
        <w:separator/>
      </w:r>
    </w:p>
  </w:endnote>
  <w:endnote w:type="continuationSeparator" w:id="1">
    <w:p w:rsidR="005F7D04" w:rsidRDefault="005F7D04" w:rsidP="00AF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747621"/>
      <w:docPartObj>
        <w:docPartGallery w:val="Page Numbers (Bottom of Page)"/>
        <w:docPartUnique/>
      </w:docPartObj>
    </w:sdtPr>
    <w:sdtContent>
      <w:p w:rsidR="004D6829" w:rsidRDefault="008C2828">
        <w:pPr>
          <w:pStyle w:val="Pieddepage"/>
        </w:pPr>
        <w:r w:rsidRPr="008C2828">
          <w:rPr>
            <w:rFonts w:asciiTheme="majorHAnsi" w:hAnsiTheme="majorHAnsi"/>
            <w:noProof/>
            <w:sz w:val="28"/>
            <w:szCs w:val="28"/>
            <w:lang w:val="fr-FR"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8915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8915">
                <w:txbxContent>
                  <w:p w:rsidR="000E194F" w:rsidRDefault="008C2828">
                    <w:pPr>
                      <w:jc w:val="center"/>
                      <w:rPr>
                        <w:color w:val="4F81BD" w:themeColor="accent1"/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0E194F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EF3BAE" w:rsidRPr="00EF3BAE">
                      <w:rPr>
                        <w:noProof/>
                        <w:color w:val="4F81BD" w:themeColor="accent1"/>
                        <w:rtl/>
                      </w:rPr>
                      <w:t>40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D04" w:rsidRDefault="005F7D04" w:rsidP="00AF69FD">
      <w:pPr>
        <w:spacing w:after="0" w:line="240" w:lineRule="auto"/>
      </w:pPr>
      <w:r>
        <w:separator/>
      </w:r>
    </w:p>
  </w:footnote>
  <w:footnote w:type="continuationSeparator" w:id="1">
    <w:p w:rsidR="005F7D04" w:rsidRDefault="005F7D04" w:rsidP="00AF69FD">
      <w:pPr>
        <w:spacing w:after="0" w:line="240" w:lineRule="auto"/>
      </w:pPr>
      <w:r>
        <w:continuationSeparator/>
      </w:r>
    </w:p>
  </w:footnote>
  <w:footnote w:id="2">
    <w:p w:rsidR="00D96822" w:rsidRPr="002873BC" w:rsidRDefault="00D96822" w:rsidP="002873BC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BC33DD">
        <w:rPr>
          <w:rFonts w:ascii="Simplified Arabic" w:hAnsi="Simplified Arabic" w:cs="Simplified Arabic"/>
          <w:sz w:val="24"/>
          <w:szCs w:val="24"/>
          <w:rtl/>
        </w:rPr>
        <w:t xml:space="preserve">محمد رفعت عبد الوهاب ، </w:t>
      </w:r>
      <w:r w:rsidR="00161AE6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8C199F">
        <w:rPr>
          <w:rFonts w:ascii="Simplified Arabic" w:hAnsi="Simplified Arabic" w:cs="Simplified Arabic" w:hint="cs"/>
          <w:sz w:val="24"/>
          <w:szCs w:val="24"/>
          <w:rtl/>
        </w:rPr>
        <w:t xml:space="preserve">مرجع </w:t>
      </w:r>
      <w:r w:rsidR="00161AE6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4E3EA0" w:rsidRPr="004E3EA0">
        <w:rPr>
          <w:rFonts w:ascii="Simplified Arabic" w:hAnsi="Simplified Arabic" w:cs="Simplified Arabic" w:hint="cs"/>
          <w:sz w:val="24"/>
          <w:szCs w:val="24"/>
          <w:rtl/>
        </w:rPr>
        <w:t>سابق</w:t>
      </w:r>
      <w:r w:rsidRPr="00BC33DD">
        <w:rPr>
          <w:rFonts w:ascii="Simplified Arabic" w:hAnsi="Simplified Arabic" w:cs="Simplified Arabic"/>
          <w:sz w:val="24"/>
          <w:szCs w:val="24"/>
          <w:rtl/>
        </w:rPr>
        <w:t xml:space="preserve">  ، ص</w:t>
      </w:r>
      <w:r>
        <w:rPr>
          <w:rFonts w:ascii="Simplified Arabic" w:hAnsi="Simplified Arabic" w:cs="Simplified Arabic" w:hint="cs"/>
          <w:sz w:val="24"/>
          <w:szCs w:val="24"/>
          <w:rtl/>
        </w:rPr>
        <w:t>194</w:t>
      </w:r>
      <w:r w:rsidRPr="00BC33DD">
        <w:rPr>
          <w:rFonts w:ascii="Simplified Arabic" w:hAnsi="Simplified Arabic" w:cs="Simplified Arabic"/>
          <w:sz w:val="24"/>
          <w:szCs w:val="24"/>
          <w:rtl/>
        </w:rPr>
        <w:t xml:space="preserve"> - </w:t>
      </w:r>
      <w:r>
        <w:rPr>
          <w:rFonts w:ascii="Simplified Arabic" w:hAnsi="Simplified Arabic" w:cs="Simplified Arabic" w:hint="cs"/>
          <w:sz w:val="24"/>
          <w:szCs w:val="24"/>
          <w:rtl/>
        </w:rPr>
        <w:t>195</w:t>
      </w:r>
    </w:p>
  </w:footnote>
  <w:footnote w:id="3">
    <w:p w:rsidR="00534B3C" w:rsidRPr="00534B3C" w:rsidRDefault="00534B3C" w:rsidP="002873BC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534B3C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534B3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8C199F">
        <w:rPr>
          <w:rFonts w:ascii="Simplified Arabic" w:hAnsi="Simplified Arabic" w:cs="Simplified Arabic"/>
          <w:sz w:val="24"/>
          <w:szCs w:val="24"/>
          <w:rtl/>
        </w:rPr>
        <w:t xml:space="preserve">عبد العزيز عبد المنعم خليفة ، </w:t>
      </w:r>
      <w:r w:rsidR="00161AE6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8C199F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161AE6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534B3C">
        <w:rPr>
          <w:rFonts w:ascii="Simplified Arabic" w:hAnsi="Simplified Arabic" w:cs="Simplified Arabic"/>
          <w:sz w:val="24"/>
          <w:szCs w:val="24"/>
          <w:rtl/>
        </w:rPr>
        <w:t>سابق ، ص 228</w:t>
      </w:r>
    </w:p>
  </w:footnote>
  <w:footnote w:id="4">
    <w:p w:rsidR="00DC39AA" w:rsidRPr="00BC33DD" w:rsidRDefault="00DC39AA" w:rsidP="00BE1D92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BC33DD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BC33DD">
        <w:rPr>
          <w:rFonts w:ascii="Simplified Arabic" w:hAnsi="Simplified Arabic" w:cs="Simplified Arabic"/>
          <w:sz w:val="24"/>
          <w:szCs w:val="24"/>
          <w:rtl/>
        </w:rPr>
        <w:t xml:space="preserve"> محمد رفعت عبد الوهاب ، </w:t>
      </w:r>
      <w:r w:rsidR="00161AE6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8C199F">
        <w:rPr>
          <w:rFonts w:ascii="Simplified Arabic" w:hAnsi="Simplified Arabic" w:cs="Simplified Arabic" w:hint="cs"/>
          <w:sz w:val="24"/>
          <w:szCs w:val="24"/>
          <w:rtl/>
        </w:rPr>
        <w:t xml:space="preserve">مرجع </w:t>
      </w:r>
      <w:r w:rsidR="00161AE6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BE1D92" w:rsidRPr="00BE1D92">
        <w:rPr>
          <w:rFonts w:ascii="Simplified Arabic" w:hAnsi="Simplified Arabic" w:cs="Simplified Arabic" w:hint="cs"/>
          <w:sz w:val="24"/>
          <w:szCs w:val="24"/>
          <w:rtl/>
        </w:rPr>
        <w:t>سابق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BC33DD">
        <w:rPr>
          <w:rFonts w:ascii="Simplified Arabic" w:hAnsi="Simplified Arabic" w:cs="Simplified Arabic"/>
          <w:sz w:val="24"/>
          <w:szCs w:val="24"/>
          <w:rtl/>
        </w:rPr>
        <w:t>، ص203 - 204</w:t>
      </w:r>
    </w:p>
  </w:footnote>
  <w:footnote w:id="5">
    <w:p w:rsidR="00FE6E0A" w:rsidRPr="00665823" w:rsidRDefault="00FE6E0A" w:rsidP="002873BC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عبد الفتاح</w:t>
      </w:r>
      <w:r w:rsidR="00507EE2" w:rsidRPr="00507E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507EE2" w:rsidRPr="00665823">
        <w:rPr>
          <w:rFonts w:ascii="Simplified Arabic" w:hAnsi="Simplified Arabic" w:cs="Simplified Arabic"/>
          <w:sz w:val="24"/>
          <w:szCs w:val="24"/>
          <w:rtl/>
        </w:rPr>
        <w:t>أشرف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أبو المجد محمد ، </w:t>
      </w:r>
      <w:r w:rsidR="00BE1D92" w:rsidRPr="00BE1D92">
        <w:rPr>
          <w:rFonts w:ascii="Simplified Arabic" w:hAnsi="Simplified Arabic" w:cs="Simplified Arabic" w:hint="cs"/>
          <w:sz w:val="24"/>
          <w:szCs w:val="24"/>
          <w:rtl/>
        </w:rPr>
        <w:t>المرجع السابق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ص62</w:t>
      </w:r>
      <w:r w:rsidR="00BE1D92">
        <w:rPr>
          <w:rFonts w:ascii="Simplified Arabic" w:hAnsi="Simplified Arabic" w:cs="Simplified Arabic" w:hint="cs"/>
          <w:sz w:val="24"/>
          <w:szCs w:val="24"/>
          <w:rtl/>
        </w:rPr>
        <w:t>-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63</w:t>
      </w:r>
    </w:p>
  </w:footnote>
  <w:footnote w:id="6">
    <w:p w:rsidR="00FE6E0A" w:rsidRPr="00665823" w:rsidRDefault="00FE6E0A" w:rsidP="00F04E3A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مازن ليلو راضي ،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الوسيط في القانون </w:t>
      </w:r>
      <w:r w:rsidR="0028650C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الإداري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المؤسسة الحديثة للكتاب ، لبنان ،</w:t>
      </w:r>
      <w:r w:rsidR="007A1C85">
        <w:rPr>
          <w:rFonts w:ascii="Simplified Arabic" w:hAnsi="Simplified Arabic" w:cs="Simplified Arabic" w:hint="cs"/>
          <w:sz w:val="24"/>
          <w:szCs w:val="24"/>
          <w:rtl/>
        </w:rPr>
        <w:t>الطبعة</w:t>
      </w:r>
      <w:r w:rsidR="00F04E3A">
        <w:rPr>
          <w:rFonts w:ascii="Simplified Arabic" w:hAnsi="Simplified Arabic" w:cs="Simplified Arabic" w:hint="cs"/>
          <w:sz w:val="24"/>
          <w:szCs w:val="24"/>
          <w:rtl/>
        </w:rPr>
        <w:t>01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سنة 2013 ، ص 256</w:t>
      </w:r>
    </w:p>
  </w:footnote>
  <w:footnote w:id="7">
    <w:p w:rsidR="009C1984" w:rsidRDefault="009C1984" w:rsidP="00EF4A6A">
      <w:pPr>
        <w:pStyle w:val="Notedebasdepage"/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محمد سليمان ال</w:t>
      </w:r>
      <w:r w:rsidR="00F04A02" w:rsidRPr="00665823">
        <w:rPr>
          <w:rFonts w:ascii="Simplified Arabic" w:hAnsi="Simplified Arabic" w:cs="Simplified Arabic"/>
          <w:sz w:val="24"/>
          <w:szCs w:val="24"/>
          <w:rtl/>
        </w:rPr>
        <w:t>ط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ماوي ،</w:t>
      </w:r>
      <w:r w:rsidR="00CF776F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نظرية التعسف في </w:t>
      </w:r>
      <w:r w:rsidR="00CF776F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>ستعمال السلطة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="007A1C85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7A1C85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سابق ، ص53 - 54</w:t>
      </w:r>
    </w:p>
  </w:footnote>
  <w:footnote w:id="8">
    <w:p w:rsidR="00D77557" w:rsidRPr="004C1239" w:rsidRDefault="00D77557" w:rsidP="00B45341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4C1239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4C1239">
        <w:rPr>
          <w:rFonts w:ascii="Simplified Arabic" w:hAnsi="Simplified Arabic" w:cs="Simplified Arabic"/>
          <w:sz w:val="24"/>
          <w:szCs w:val="24"/>
          <w:rtl/>
        </w:rPr>
        <w:t xml:space="preserve"> العربي زروق ،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>التطور القضائي لمجلس الدولة الفرنسي في رقابة السلطة التقديرية للإدارة ومدى تأث</w:t>
      </w:r>
      <w:r w:rsidR="00B45341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ر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القضاء الجزائري بها</w:t>
      </w:r>
      <w:r w:rsidRPr="004C1239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17618E">
        <w:rPr>
          <w:rFonts w:ascii="Simplified Arabic" w:hAnsi="Simplified Arabic" w:cs="Simplified Arabic"/>
          <w:sz w:val="24"/>
          <w:szCs w:val="24"/>
          <w:u w:val="single"/>
          <w:rtl/>
        </w:rPr>
        <w:t>مجلة مجلس الدول</w:t>
      </w:r>
      <w:r w:rsidRPr="004C691A">
        <w:rPr>
          <w:rFonts w:ascii="Simplified Arabic" w:hAnsi="Simplified Arabic" w:cs="Simplified Arabic"/>
          <w:sz w:val="24"/>
          <w:szCs w:val="24"/>
          <w:u w:val="single"/>
          <w:rtl/>
        </w:rPr>
        <w:t>ة</w:t>
      </w:r>
      <w:r w:rsidR="00102D2B">
        <w:rPr>
          <w:rFonts w:ascii="Simplified Arabic" w:hAnsi="Simplified Arabic" w:cs="Simplified Arabic" w:hint="cs"/>
          <w:sz w:val="24"/>
          <w:szCs w:val="24"/>
          <w:u w:val="single"/>
          <w:rtl/>
        </w:rPr>
        <w:t xml:space="preserve"> </w:t>
      </w:r>
      <w:r w:rsidR="004C691A" w:rsidRPr="004C691A">
        <w:rPr>
          <w:rFonts w:ascii="Simplified Arabic" w:hAnsi="Simplified Arabic" w:cs="Simplified Arabic" w:hint="cs"/>
          <w:sz w:val="24"/>
          <w:szCs w:val="24"/>
          <w:u w:val="single"/>
          <w:rtl/>
        </w:rPr>
        <w:t>الجزائري</w:t>
      </w:r>
      <w:r w:rsidRPr="004C1239">
        <w:rPr>
          <w:rFonts w:ascii="Simplified Arabic" w:hAnsi="Simplified Arabic" w:cs="Simplified Arabic"/>
          <w:sz w:val="24"/>
          <w:szCs w:val="24"/>
          <w:rtl/>
        </w:rPr>
        <w:t xml:space="preserve"> ، عدد 08 ، سنة 2006 ، ص 119</w:t>
      </w:r>
    </w:p>
  </w:footnote>
  <w:footnote w:id="9">
    <w:p w:rsidR="00FE6E0A" w:rsidRPr="00665823" w:rsidRDefault="00FE6E0A" w:rsidP="00102D2B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عبد الغني بسيوني عبد الله ،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القضاء </w:t>
      </w:r>
      <w:r w:rsidR="00102D2B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الإداري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منشأة المعارف </w:t>
      </w:r>
      <w:r w:rsidR="00F91010" w:rsidRPr="00665823">
        <w:rPr>
          <w:rFonts w:ascii="Simplified Arabic" w:hAnsi="Simplified Arabic" w:cs="Simplified Arabic" w:hint="cs"/>
          <w:sz w:val="24"/>
          <w:szCs w:val="24"/>
          <w:rtl/>
        </w:rPr>
        <w:t>بالإس</w:t>
      </w:r>
      <w:r w:rsidR="00F91010">
        <w:rPr>
          <w:rFonts w:ascii="Simplified Arabic" w:hAnsi="Simplified Arabic" w:cs="Simplified Arabic" w:hint="cs"/>
          <w:sz w:val="24"/>
          <w:szCs w:val="24"/>
          <w:rtl/>
        </w:rPr>
        <w:t>ك</w:t>
      </w:r>
      <w:r w:rsidR="00F91010" w:rsidRPr="00665823">
        <w:rPr>
          <w:rFonts w:ascii="Simplified Arabic" w:hAnsi="Simplified Arabic" w:cs="Simplified Arabic" w:hint="cs"/>
          <w:sz w:val="24"/>
          <w:szCs w:val="24"/>
          <w:rtl/>
        </w:rPr>
        <w:t>ندرية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، سنة 1996، ص638</w:t>
      </w:r>
    </w:p>
  </w:footnote>
  <w:footnote w:id="10">
    <w:p w:rsidR="00FE6E0A" w:rsidRPr="001820E0" w:rsidRDefault="00FE6E0A" w:rsidP="00A66ACD">
      <w:pPr>
        <w:pStyle w:val="Notedebasdepage"/>
        <w:rPr>
          <w:rStyle w:val="Appelnotedebasdep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Style w:val="Appelnotedebasdep"/>
          <w:rFonts w:ascii="Simplified Arabic" w:hAnsi="Simplified Arabic" w:cs="Simplified Arabic"/>
          <w:sz w:val="24"/>
          <w:szCs w:val="24"/>
          <w:rtl/>
        </w:rPr>
        <w:t xml:space="preserve"> </w:t>
      </w:r>
      <w:r w:rsidR="00BE1D9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أ</w:t>
      </w:r>
      <w:r w:rsidR="00A66ACD">
        <w:rPr>
          <w:rFonts w:ascii="Simplified Arabic" w:hAnsi="Simplified Arabic" w:cs="Simplified Arabic"/>
          <w:sz w:val="24"/>
          <w:szCs w:val="24"/>
          <w:rtl/>
        </w:rPr>
        <w:t>شرف عبد الفتاح أبو المجد محمد ،</w:t>
      </w:r>
      <w:r w:rsidR="00A66ACD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8607A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38607A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سابق ، ص64</w:t>
      </w:r>
      <w:r w:rsidR="00BE1D92">
        <w:rPr>
          <w:rFonts w:ascii="Simplified Arabic" w:hAnsi="Simplified Arabic" w:cs="Simplified Arabic" w:hint="cs"/>
          <w:sz w:val="24"/>
          <w:szCs w:val="24"/>
          <w:rtl/>
        </w:rPr>
        <w:t xml:space="preserve"> -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65</w:t>
      </w:r>
    </w:p>
  </w:footnote>
  <w:footnote w:id="11">
    <w:p w:rsidR="00FE6E0A" w:rsidRPr="00665823" w:rsidRDefault="00FE6E0A" w:rsidP="00BE1D92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 الم</w:t>
      </w:r>
      <w:r w:rsidR="006D153D">
        <w:rPr>
          <w:rFonts w:ascii="Simplified Arabic" w:hAnsi="Simplified Arabic" w:cs="Simplified Arabic" w:hint="cs"/>
          <w:sz w:val="24"/>
          <w:szCs w:val="24"/>
          <w:rtl/>
        </w:rPr>
        <w:t>ر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جع نفسه ،ص65 </w:t>
      </w:r>
      <w:r w:rsidR="00BE1D92">
        <w:rPr>
          <w:rFonts w:ascii="Simplified Arabic" w:hAnsi="Simplified Arabic" w:cs="Simplified Arabic" w:hint="cs"/>
          <w:sz w:val="24"/>
          <w:szCs w:val="24"/>
          <w:rtl/>
        </w:rPr>
        <w:t xml:space="preserve">-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66</w:t>
      </w:r>
    </w:p>
  </w:footnote>
  <w:footnote w:id="12">
    <w:p w:rsidR="00FE6E0A" w:rsidRPr="00665823" w:rsidRDefault="00FE6E0A" w:rsidP="0037378B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5012EC">
        <w:rPr>
          <w:rFonts w:ascii="Simplified Arabic" w:hAnsi="Simplified Arabic" w:cs="Simplified Arabic" w:hint="cs"/>
          <w:sz w:val="24"/>
          <w:szCs w:val="24"/>
          <w:rtl/>
        </w:rPr>
        <w:t xml:space="preserve">قرار المحكمة العليا الصادر بتاريخ 29/12/1984 عن الغرفة </w:t>
      </w:r>
      <w:r w:rsidR="00590821">
        <w:rPr>
          <w:rFonts w:ascii="Simplified Arabic" w:hAnsi="Simplified Arabic" w:cs="Simplified Arabic" w:hint="cs"/>
          <w:sz w:val="24"/>
          <w:szCs w:val="24"/>
          <w:rtl/>
        </w:rPr>
        <w:t>الإدارية</w:t>
      </w:r>
      <w:r w:rsidR="005012EC">
        <w:rPr>
          <w:rFonts w:ascii="Simplified Arabic" w:hAnsi="Simplified Arabic" w:cs="Simplified Arabic" w:hint="cs"/>
          <w:sz w:val="24"/>
          <w:szCs w:val="24"/>
          <w:rtl/>
        </w:rPr>
        <w:t xml:space="preserve"> ، ملف رقم 38541 ، المجلة القضائية ، العدد الرابع سنة 1989 ، ص 227 </w:t>
      </w:r>
      <w:r w:rsidR="00590821">
        <w:rPr>
          <w:rFonts w:ascii="Simplified Arabic" w:hAnsi="Simplified Arabic" w:cs="Simplified Arabic" w:hint="cs"/>
          <w:sz w:val="24"/>
          <w:szCs w:val="24"/>
          <w:rtl/>
        </w:rPr>
        <w:t>وما بعدها</w:t>
      </w:r>
      <w:r w:rsidR="005012EC">
        <w:rPr>
          <w:rFonts w:ascii="Simplified Arabic" w:hAnsi="Simplified Arabic" w:cs="Simplified Arabic" w:hint="cs"/>
          <w:sz w:val="24"/>
          <w:szCs w:val="24"/>
          <w:rtl/>
        </w:rPr>
        <w:t xml:space="preserve"> أشار إليه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أحميدة هنية ،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عيوب القرار </w:t>
      </w:r>
      <w:r w:rsidR="001378A0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الإداري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</w:t>
      </w:r>
      <w:r w:rsidRPr="002D47F7">
        <w:rPr>
          <w:rFonts w:ascii="Simplified Arabic" w:hAnsi="Simplified Arabic" w:cs="Simplified Arabic"/>
          <w:sz w:val="24"/>
          <w:szCs w:val="24"/>
          <w:u w:val="single"/>
          <w:rtl/>
        </w:rPr>
        <w:t>مجلة المنتدى القانوني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،العدد الخامس سنة </w:t>
      </w:r>
      <w:r w:rsidR="0037378B">
        <w:rPr>
          <w:rFonts w:ascii="Simplified Arabic" w:hAnsi="Simplified Arabic" w:cs="Simplified Arabic" w:hint="cs"/>
          <w:sz w:val="24"/>
          <w:szCs w:val="24"/>
          <w:rtl/>
        </w:rPr>
        <w:t>2008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، ص</w:t>
      </w:r>
      <w:r w:rsidR="00D37CF1">
        <w:rPr>
          <w:rFonts w:ascii="Simplified Arabic" w:hAnsi="Simplified Arabic" w:cs="Simplified Arabic" w:hint="cs"/>
          <w:sz w:val="24"/>
          <w:szCs w:val="24"/>
          <w:rtl/>
        </w:rPr>
        <w:t>57</w:t>
      </w:r>
    </w:p>
    <w:p w:rsidR="00FE6E0A" w:rsidRDefault="00FE6E0A" w:rsidP="00FE6E0A">
      <w:pPr>
        <w:pStyle w:val="Notedebasdepage"/>
        <w:rPr>
          <w:rtl/>
        </w:rPr>
      </w:pPr>
    </w:p>
  </w:footnote>
  <w:footnote w:id="13">
    <w:p w:rsidR="00FE6E0A" w:rsidRPr="00665823" w:rsidRDefault="00FE6E0A" w:rsidP="00590821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05B0D">
        <w:rPr>
          <w:rFonts w:ascii="Simplified Arabic" w:hAnsi="Simplified Arabic" w:cs="Simplified Arabic" w:hint="cs"/>
          <w:sz w:val="24"/>
          <w:szCs w:val="24"/>
          <w:rtl/>
        </w:rPr>
        <w:t>قرار المحكمة العليا الصادر بتاريخ 15 12/1996 عن الغرفة الإدارية ملف رقم 118488 ، نشرة القضاء ، العدد54 سنة 1999 ، ص81 وما</w:t>
      </w:r>
      <w:r w:rsidR="0094386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05B0D">
        <w:rPr>
          <w:rFonts w:ascii="Simplified Arabic" w:hAnsi="Simplified Arabic" w:cs="Simplified Arabic" w:hint="cs"/>
          <w:sz w:val="24"/>
          <w:szCs w:val="24"/>
          <w:rtl/>
        </w:rPr>
        <w:t>بعده</w:t>
      </w:r>
      <w:r w:rsidR="00590821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4386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05B0D">
        <w:rPr>
          <w:rFonts w:ascii="Simplified Arabic" w:hAnsi="Simplified Arabic" w:cs="Simplified Arabic" w:hint="cs"/>
          <w:sz w:val="24"/>
          <w:szCs w:val="24"/>
          <w:rtl/>
        </w:rPr>
        <w:t xml:space="preserve">أشار إليه ، </w:t>
      </w:r>
      <w:r w:rsidR="001378A0" w:rsidRPr="00665823">
        <w:rPr>
          <w:rFonts w:ascii="Simplified Arabic" w:hAnsi="Simplified Arabic" w:cs="Simplified Arabic" w:hint="cs"/>
          <w:sz w:val="24"/>
          <w:szCs w:val="24"/>
          <w:rtl/>
        </w:rPr>
        <w:t>أحميدة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هنية ، المرجع نفسه ، ،ص</w:t>
      </w:r>
      <w:r w:rsidR="00FD47C7">
        <w:rPr>
          <w:rFonts w:ascii="Simplified Arabic" w:hAnsi="Simplified Arabic" w:cs="Simplified Arabic" w:hint="cs"/>
          <w:sz w:val="24"/>
          <w:szCs w:val="24"/>
          <w:rtl/>
        </w:rPr>
        <w:t>58</w:t>
      </w:r>
    </w:p>
  </w:footnote>
  <w:footnote w:id="14">
    <w:p w:rsidR="003D6EC8" w:rsidRDefault="003D6EC8" w:rsidP="00977854">
      <w:pPr>
        <w:pStyle w:val="Notedebasdepage"/>
        <w:rPr>
          <w:rtl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عبد الفتاح أشرف أبو المجد</w:t>
      </w:r>
      <w:r w:rsidR="009C05B5">
        <w:rPr>
          <w:rFonts w:ascii="Simplified Arabic" w:hAnsi="Simplified Arabic" w:cs="Simplified Arabic" w:hint="cs"/>
          <w:sz w:val="24"/>
          <w:szCs w:val="24"/>
          <w:rtl/>
        </w:rPr>
        <w:t xml:space="preserve"> محمد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="00366648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366648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سابق ،ص74</w:t>
      </w:r>
    </w:p>
  </w:footnote>
  <w:footnote w:id="15">
    <w:p w:rsidR="004F2BC2" w:rsidRDefault="004F2BC2" w:rsidP="00CC6B19">
      <w:pPr>
        <w:pStyle w:val="Notedebasdepage"/>
        <w:rPr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سل</w:t>
      </w:r>
      <w:r w:rsidR="000A05D8" w:rsidRPr="00665823">
        <w:rPr>
          <w:rFonts w:ascii="Simplified Arabic" w:hAnsi="Simplified Arabic" w:cs="Simplified Arabic"/>
          <w:sz w:val="24"/>
          <w:szCs w:val="24"/>
          <w:rtl/>
        </w:rPr>
        <w:t>ي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مان محمد الطماوي ،</w:t>
      </w:r>
      <w:r w:rsid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>نظرية التعسف في إستعمال السلطة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="0056260A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56260A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سابق ، ص 54</w:t>
      </w:r>
    </w:p>
  </w:footnote>
  <w:footnote w:id="16">
    <w:p w:rsidR="00FE6E0A" w:rsidRPr="00665823" w:rsidRDefault="00FE6E0A" w:rsidP="00F937D4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عبد الفتاح </w:t>
      </w:r>
      <w:r w:rsidR="005C132E" w:rsidRPr="00665823">
        <w:rPr>
          <w:rFonts w:ascii="Simplified Arabic" w:hAnsi="Simplified Arabic" w:cs="Simplified Arabic"/>
          <w:sz w:val="24"/>
          <w:szCs w:val="24"/>
          <w:rtl/>
        </w:rPr>
        <w:t xml:space="preserve">أشرف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أبو المجد</w:t>
      </w:r>
      <w:r w:rsidR="005D3D89">
        <w:rPr>
          <w:rFonts w:ascii="Simplified Arabic" w:hAnsi="Simplified Arabic" w:cs="Simplified Arabic" w:hint="cs"/>
          <w:sz w:val="24"/>
          <w:szCs w:val="24"/>
          <w:rtl/>
        </w:rPr>
        <w:t xml:space="preserve"> محمد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="0056260A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56260A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سابق ،ص</w:t>
      </w:r>
      <w:r w:rsidR="003F2E43">
        <w:rPr>
          <w:rFonts w:ascii="Simplified Arabic" w:hAnsi="Simplified Arabic" w:cs="Simplified Arabic" w:hint="cs"/>
          <w:sz w:val="24"/>
          <w:szCs w:val="24"/>
          <w:rtl/>
        </w:rPr>
        <w:t>75-</w:t>
      </w:r>
      <w:r w:rsidR="00FB48F5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F2E43">
        <w:rPr>
          <w:rFonts w:ascii="Simplified Arabic" w:hAnsi="Simplified Arabic" w:cs="Simplified Arabic" w:hint="cs"/>
          <w:sz w:val="24"/>
          <w:szCs w:val="24"/>
          <w:rtl/>
        </w:rPr>
        <w:t>76</w:t>
      </w:r>
      <w:r w:rsidR="00FB48F5">
        <w:rPr>
          <w:rFonts w:ascii="Simplified Arabic" w:hAnsi="Simplified Arabic" w:cs="Simplified Arabic" w:hint="cs"/>
          <w:sz w:val="24"/>
          <w:szCs w:val="24"/>
          <w:rtl/>
        </w:rPr>
        <w:t xml:space="preserve">  </w:t>
      </w:r>
    </w:p>
  </w:footnote>
  <w:footnote w:id="17">
    <w:p w:rsidR="00FE6E0A" w:rsidRDefault="00FE6E0A" w:rsidP="00114664">
      <w:pPr>
        <w:pStyle w:val="Notedebasdepage"/>
        <w:rPr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عبد الغني بسيوني عبد الله ، </w:t>
      </w:r>
      <w:r w:rsidR="00E82787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5C132E" w:rsidRPr="005C132E">
        <w:rPr>
          <w:rFonts w:ascii="Simplified Arabic" w:hAnsi="Simplified Arabic" w:cs="Simplified Arabic" w:hint="cs"/>
          <w:sz w:val="24"/>
          <w:szCs w:val="24"/>
          <w:rtl/>
        </w:rPr>
        <w:t xml:space="preserve">مرجع </w:t>
      </w:r>
      <w:r w:rsidR="00E82787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5C132E" w:rsidRPr="005C132E">
        <w:rPr>
          <w:rFonts w:ascii="Simplified Arabic" w:hAnsi="Simplified Arabic" w:cs="Simplified Arabic" w:hint="cs"/>
          <w:sz w:val="24"/>
          <w:szCs w:val="24"/>
          <w:rtl/>
        </w:rPr>
        <w:t>سابق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،ص643</w:t>
      </w:r>
      <w:r w:rsidR="00FB48F5">
        <w:rPr>
          <w:rFonts w:ascii="Simplified Arabic" w:hAnsi="Simplified Arabic" w:cs="Simplified Arabic" w:hint="cs"/>
          <w:sz w:val="24"/>
          <w:szCs w:val="24"/>
          <w:rtl/>
        </w:rPr>
        <w:t>-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644 </w:t>
      </w:r>
    </w:p>
  </w:footnote>
  <w:footnote w:id="18">
    <w:p w:rsidR="00FE6E0A" w:rsidRPr="00665823" w:rsidRDefault="00FE6E0A" w:rsidP="004A2CAD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عبد العزيز عبد المنعم خليفة ، ، </w:t>
      </w:r>
      <w:r w:rsidR="00220844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732D31">
        <w:rPr>
          <w:rFonts w:ascii="Simplified Arabic" w:hAnsi="Simplified Arabic" w:cs="Simplified Arabic" w:hint="cs"/>
          <w:sz w:val="24"/>
          <w:szCs w:val="24"/>
          <w:rtl/>
        </w:rPr>
        <w:t xml:space="preserve">مرجع </w:t>
      </w:r>
      <w:r w:rsidR="00220844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093FB6">
        <w:rPr>
          <w:rFonts w:ascii="Simplified Arabic" w:hAnsi="Simplified Arabic" w:cs="Simplified Arabic" w:hint="cs"/>
          <w:sz w:val="24"/>
          <w:szCs w:val="24"/>
          <w:rtl/>
        </w:rPr>
        <w:t>سابق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،ص238 </w:t>
      </w:r>
      <w:r w:rsidR="007C4C45">
        <w:rPr>
          <w:rFonts w:ascii="Simplified Arabic" w:hAnsi="Simplified Arabic" w:cs="Simplified Arabic" w:hint="cs"/>
          <w:sz w:val="24"/>
          <w:szCs w:val="24"/>
          <w:rtl/>
        </w:rPr>
        <w:t xml:space="preserve">-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239</w:t>
      </w:r>
    </w:p>
  </w:footnote>
  <w:footnote w:id="19">
    <w:p w:rsidR="00DF222E" w:rsidRDefault="00DF222E" w:rsidP="00210B29">
      <w:pPr>
        <w:pStyle w:val="Notedebasdepage"/>
        <w:rPr>
          <w:rtl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>عمور سلامي ،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الوجيز في قانون المنازعات ، نسخة منقحة ومعدلة طبقا </w:t>
      </w:r>
      <w:r w:rsidR="006E3108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لإحكام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قانون 08/09 المتضمن ق.إ.م،د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،(</w:t>
      </w:r>
      <w:r w:rsidR="006E310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20844">
        <w:rPr>
          <w:rFonts w:ascii="Simplified Arabic" w:hAnsi="Simplified Arabic" w:cs="Simplified Arabic" w:hint="cs"/>
          <w:sz w:val="24"/>
          <w:szCs w:val="24"/>
          <w:rtl/>
        </w:rPr>
        <w:t>دون دار نشر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) سنة 2008/2009</w:t>
      </w:r>
      <w:r w:rsidR="00606D22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ص 224</w:t>
      </w:r>
    </w:p>
  </w:footnote>
  <w:footnote w:id="20">
    <w:p w:rsidR="00131BA5" w:rsidRPr="00E44A51" w:rsidRDefault="00131BA5" w:rsidP="00243423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B351AD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B351A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4079C" w:rsidRPr="00B351AD">
        <w:rPr>
          <w:rFonts w:ascii="Simplified Arabic" w:hAnsi="Simplified Arabic" w:cs="Simplified Arabic"/>
          <w:sz w:val="24"/>
          <w:szCs w:val="24"/>
          <w:rtl/>
        </w:rPr>
        <w:t>مجلس الدولة الجزائري ،</w:t>
      </w:r>
      <w:r w:rsidR="00EB3BEC">
        <w:rPr>
          <w:rFonts w:ascii="Simplified Arabic" w:hAnsi="Simplified Arabic" w:cs="Simplified Arabic" w:hint="cs"/>
          <w:sz w:val="24"/>
          <w:szCs w:val="24"/>
          <w:rtl/>
        </w:rPr>
        <w:t>قرار رقم 7462</w:t>
      </w:r>
      <w:r w:rsidR="00D4079C" w:rsidRPr="00B351AD">
        <w:rPr>
          <w:rFonts w:ascii="Simplified Arabic" w:hAnsi="Simplified Arabic" w:cs="Simplified Arabic"/>
          <w:sz w:val="24"/>
          <w:szCs w:val="24"/>
          <w:rtl/>
        </w:rPr>
        <w:t xml:space="preserve"> الصادر </w:t>
      </w:r>
      <w:r w:rsidR="00FB5192" w:rsidRPr="00B351AD">
        <w:rPr>
          <w:rFonts w:ascii="Simplified Arabic" w:hAnsi="Simplified Arabic" w:cs="Simplified Arabic" w:hint="cs"/>
          <w:sz w:val="24"/>
          <w:szCs w:val="24"/>
          <w:rtl/>
        </w:rPr>
        <w:t>بتاريخ</w:t>
      </w:r>
      <w:r w:rsidR="00D4079C" w:rsidRPr="00B351AD">
        <w:rPr>
          <w:rFonts w:ascii="Simplified Arabic" w:hAnsi="Simplified Arabic" w:cs="Simplified Arabic"/>
          <w:sz w:val="24"/>
          <w:szCs w:val="24"/>
          <w:rtl/>
        </w:rPr>
        <w:t xml:space="preserve"> 25/02/2003</w:t>
      </w:r>
      <w:r w:rsidR="0024342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،</w:t>
      </w:r>
      <w:r w:rsidR="007105A8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r w:rsidR="00EB3BEC">
        <w:rPr>
          <w:rFonts w:ascii="Simplified Arabic" w:hAnsi="Simplified Arabic" w:cs="Simplified Arabic" w:hint="cs"/>
          <w:sz w:val="24"/>
          <w:szCs w:val="24"/>
          <w:rtl/>
          <w:lang w:bidi="ar-DZ"/>
        </w:rPr>
        <w:t>قضية</w:t>
      </w:r>
      <w:r w:rsidR="007105A8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r w:rsidR="00EB3BEC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بين </w:t>
      </w:r>
      <w:r w:rsidR="00243423">
        <w:rPr>
          <w:rFonts w:ascii="Simplified Arabic" w:hAnsi="Simplified Arabic" w:cs="Simplified Arabic" w:hint="cs"/>
          <w:sz w:val="24"/>
          <w:szCs w:val="24"/>
          <w:rtl/>
          <w:lang w:bidi="ar-DZ"/>
        </w:rPr>
        <w:t>(</w:t>
      </w:r>
      <w:r w:rsidR="00EB3BEC">
        <w:rPr>
          <w:rFonts w:ascii="Simplified Arabic" w:hAnsi="Simplified Arabic" w:cs="Simplified Arabic" w:hint="cs"/>
          <w:sz w:val="24"/>
          <w:szCs w:val="24"/>
          <w:rtl/>
          <w:lang w:bidi="ar-DZ"/>
        </w:rPr>
        <w:t>س</w:t>
      </w:r>
      <w:r w:rsidR="0024342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،</w:t>
      </w:r>
      <w:r w:rsidR="00EB3BEC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ر</w:t>
      </w:r>
      <w:r w:rsidR="00243423">
        <w:rPr>
          <w:rFonts w:ascii="Simplified Arabic" w:hAnsi="Simplified Arabic" w:cs="Simplified Arabic" w:hint="cs"/>
          <w:sz w:val="24"/>
          <w:szCs w:val="24"/>
          <w:rtl/>
          <w:lang w:bidi="ar-DZ"/>
        </w:rPr>
        <w:t>)</w:t>
      </w:r>
      <w:r w:rsidR="00EB3BEC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ضد مديرية التربية لولاية سطيف</w:t>
      </w:r>
      <w:r w:rsidR="007105A8">
        <w:rPr>
          <w:rFonts w:ascii="Simplified Arabic" w:hAnsi="Simplified Arabic" w:cs="Simplified Arabic" w:hint="cs"/>
          <w:sz w:val="24"/>
          <w:szCs w:val="24"/>
          <w:rtl/>
          <w:lang w:bidi="ar-DZ"/>
        </w:rPr>
        <w:t>)</w:t>
      </w:r>
      <w:r w:rsidR="00D4079C" w:rsidRPr="00B351AD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="00D4079C" w:rsidRPr="00D04316">
        <w:rPr>
          <w:rFonts w:ascii="Simplified Arabic" w:hAnsi="Simplified Arabic" w:cs="Simplified Arabic"/>
          <w:sz w:val="24"/>
          <w:szCs w:val="24"/>
          <w:u w:val="single"/>
          <w:rtl/>
        </w:rPr>
        <w:t>مجلة مجلس الدولة</w:t>
      </w:r>
      <w:r w:rsidR="00D4079C" w:rsidRPr="00B351AD">
        <w:rPr>
          <w:rFonts w:ascii="Simplified Arabic" w:hAnsi="Simplified Arabic" w:cs="Simplified Arabic"/>
          <w:sz w:val="24"/>
          <w:szCs w:val="24"/>
          <w:rtl/>
        </w:rPr>
        <w:t xml:space="preserve">  ، عدد 05 ، سنة 2004 ، ص 166-167</w:t>
      </w:r>
    </w:p>
  </w:footnote>
  <w:footnote w:id="21">
    <w:p w:rsidR="00B63269" w:rsidRPr="0054308B" w:rsidRDefault="00B63269" w:rsidP="004F5DA3">
      <w:pPr>
        <w:pStyle w:val="Notedebasdepage"/>
        <w:rPr>
          <w:rFonts w:ascii="Simplified Arabic" w:hAnsi="Simplified Arabic" w:cs="Simplified Arabic"/>
          <w:sz w:val="24"/>
          <w:szCs w:val="24"/>
          <w:lang w:bidi="ar-DZ"/>
        </w:rPr>
      </w:pPr>
      <w:r w:rsidRPr="0054308B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54308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3D3451" w:rsidRPr="0054308B">
        <w:rPr>
          <w:rFonts w:ascii="Simplified Arabic" w:hAnsi="Simplified Arabic" w:cs="Simplified Arabic"/>
          <w:sz w:val="24"/>
          <w:szCs w:val="24"/>
          <w:rtl/>
        </w:rPr>
        <w:t xml:space="preserve">مجلس الدولة ، 15فبراير 2005 </w:t>
      </w:r>
      <w:r w:rsidR="003D3451" w:rsidRPr="0054308B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، (قضية بين </w:t>
      </w:r>
      <w:r w:rsidR="00E14AB3" w:rsidRPr="0054308B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النقابة</w:t>
      </w:r>
      <w:r w:rsidR="003D3451" w:rsidRPr="0054308B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الوطنية للصناعة الصيدلانية ضد وزير العمل ومن معه ، مجلة مجلس الدولة العدد 7 ، 2005 ص 120 ، أشار </w:t>
      </w:r>
      <w:r w:rsidR="00EB3BEC">
        <w:rPr>
          <w:rFonts w:ascii="Simplified Arabic" w:hAnsi="Simplified Arabic" w:cs="Simplified Arabic" w:hint="cs"/>
          <w:sz w:val="24"/>
          <w:szCs w:val="24"/>
          <w:rtl/>
          <w:lang w:bidi="ar-DZ"/>
        </w:rPr>
        <w:t>إ</w:t>
      </w:r>
      <w:r w:rsidR="004F5DA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ليه عبد القادر عدو ، </w:t>
      </w:r>
      <w:r w:rsidR="00E2293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4F5DA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مرجع </w:t>
      </w:r>
      <w:r w:rsidR="00E2293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3D3451" w:rsidRPr="0054308B">
        <w:rPr>
          <w:rFonts w:ascii="Simplified Arabic" w:hAnsi="Simplified Arabic" w:cs="Simplified Arabic"/>
          <w:sz w:val="24"/>
          <w:szCs w:val="24"/>
          <w:rtl/>
          <w:lang w:bidi="ar-DZ"/>
        </w:rPr>
        <w:t>سابق ، ص176 - 177</w:t>
      </w:r>
    </w:p>
  </w:footnote>
  <w:footnote w:id="22">
    <w:p w:rsidR="00CB65E3" w:rsidRPr="00CB65E3" w:rsidRDefault="00CB65E3" w:rsidP="002B0F51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CB65E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="002B0F51">
        <w:rPr>
          <w:rFonts w:ascii="Simplified Arabic" w:hAnsi="Simplified Arabic" w:cs="Simplified Arabic"/>
          <w:sz w:val="24"/>
          <w:szCs w:val="24"/>
          <w:rtl/>
        </w:rPr>
        <w:t xml:space="preserve"> عبد العزيز عبد المنعم خليفة </w:t>
      </w:r>
      <w:r w:rsidR="007830BB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E22933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4F5DA3">
        <w:rPr>
          <w:rFonts w:ascii="Simplified Arabic" w:hAnsi="Simplified Arabic" w:cs="Simplified Arabic"/>
          <w:sz w:val="24"/>
          <w:szCs w:val="24"/>
          <w:rtl/>
        </w:rPr>
        <w:t xml:space="preserve">مرجع </w:t>
      </w:r>
      <w:r w:rsidR="00E22933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CB65E3">
        <w:rPr>
          <w:rFonts w:ascii="Simplified Arabic" w:hAnsi="Simplified Arabic" w:cs="Simplified Arabic"/>
          <w:sz w:val="24"/>
          <w:szCs w:val="24"/>
          <w:rtl/>
        </w:rPr>
        <w:t>سابق ، ص242</w:t>
      </w:r>
    </w:p>
  </w:footnote>
  <w:footnote w:id="23">
    <w:p w:rsidR="00AF69FD" w:rsidRPr="00665823" w:rsidRDefault="00AF69FD" w:rsidP="00100FF9">
      <w:pPr>
        <w:pStyle w:val="Notedebasdepage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665823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66582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100FF9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عبد القادر عدو ، </w:t>
      </w:r>
      <w:r w:rsidR="00E2293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100FF9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مرجع </w:t>
      </w:r>
      <w:r w:rsidR="00E2293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Pr="00665823">
        <w:rPr>
          <w:rFonts w:ascii="Simplified Arabic" w:hAnsi="Simplified Arabic" w:cs="Simplified Arabic"/>
          <w:sz w:val="24"/>
          <w:szCs w:val="24"/>
          <w:rtl/>
          <w:lang w:bidi="ar-DZ"/>
        </w:rPr>
        <w:t>سابق ، ص 179</w:t>
      </w:r>
    </w:p>
  </w:footnote>
  <w:footnote w:id="24">
    <w:p w:rsidR="00AF69FD" w:rsidRPr="008B7EE7" w:rsidRDefault="00EA0BC1" w:rsidP="007961B4">
      <w:pPr>
        <w:spacing w:line="240" w:lineRule="auto"/>
        <w:rPr>
          <w:rFonts w:ascii="Simplified Arabic" w:hAnsi="Simplified Arabic" w:cs="Simplified Arabic"/>
          <w:sz w:val="24"/>
          <w:szCs w:val="24"/>
          <w:lang w:bidi="ar-DZ"/>
        </w:rPr>
      </w:pPr>
      <w:r w:rsidRPr="008B7EE7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8B7EE7">
        <w:rPr>
          <w:rFonts w:ascii="Simplified Arabic" w:hAnsi="Simplified Arabic" w:cs="Simplified Arabic"/>
          <w:sz w:val="24"/>
          <w:szCs w:val="24"/>
        </w:rPr>
        <w:t xml:space="preserve"> </w:t>
      </w:r>
      <w:r>
        <w:rPr>
          <w:rStyle w:val="Rfrenceintense"/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r w:rsidR="00AF69FD" w:rsidRPr="008B7EE7">
        <w:rPr>
          <w:rStyle w:val="Rfrenceintense"/>
          <w:rFonts w:ascii="Simplified Arabic" w:hAnsi="Simplified Arabic" w:cs="Simplified Arabic"/>
          <w:sz w:val="24"/>
          <w:szCs w:val="24"/>
          <w:rtl/>
          <w:lang w:bidi="ar-DZ"/>
        </w:rPr>
        <w:t xml:space="preserve">حاحة عبد العال </w:t>
      </w:r>
      <w:r w:rsidR="00AF69FD" w:rsidRPr="00384265">
        <w:rPr>
          <w:rStyle w:val="Rfrenceintense"/>
          <w:rFonts w:ascii="Simplified Arabic" w:hAnsi="Simplified Arabic" w:cs="Simplified Arabic"/>
          <w:b/>
          <w:bCs/>
          <w:sz w:val="24"/>
          <w:szCs w:val="24"/>
          <w:rtl/>
          <w:lang w:bidi="ar-DZ"/>
        </w:rPr>
        <w:t xml:space="preserve">، الرقابة على تناسب القرار </w:t>
      </w:r>
      <w:r w:rsidR="00416C1A" w:rsidRPr="00384265">
        <w:rPr>
          <w:rStyle w:val="Rfrenceintense"/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>الإداري</w:t>
      </w:r>
      <w:r w:rsidR="00AF69FD" w:rsidRPr="00384265">
        <w:rPr>
          <w:rStyle w:val="Rfrenceintense"/>
          <w:rFonts w:ascii="Simplified Arabic" w:hAnsi="Simplified Arabic" w:cs="Simplified Arabic"/>
          <w:b/>
          <w:bCs/>
          <w:sz w:val="24"/>
          <w:szCs w:val="24"/>
          <w:rtl/>
          <w:lang w:bidi="ar-DZ"/>
        </w:rPr>
        <w:t xml:space="preserve"> ومحله في دعوى </w:t>
      </w:r>
      <w:r w:rsidR="00416C1A" w:rsidRPr="00384265">
        <w:rPr>
          <w:rStyle w:val="Rfrenceintense"/>
          <w:rFonts w:ascii="Simplified Arabic" w:hAnsi="Simplified Arabic" w:cs="Simplified Arabic" w:hint="cs"/>
          <w:b/>
          <w:bCs/>
          <w:sz w:val="24"/>
          <w:szCs w:val="24"/>
          <w:rtl/>
          <w:lang w:bidi="ar-DZ"/>
        </w:rPr>
        <w:t>الإلغاء</w:t>
      </w:r>
      <w:r w:rsidR="00AF69FD" w:rsidRPr="008B7EE7">
        <w:rPr>
          <w:rStyle w:val="Rfrenceintense"/>
          <w:rFonts w:ascii="Simplified Arabic" w:hAnsi="Simplified Arabic" w:cs="Simplified Arabic"/>
          <w:sz w:val="24"/>
          <w:szCs w:val="24"/>
          <w:rtl/>
          <w:lang w:bidi="ar-DZ"/>
        </w:rPr>
        <w:t xml:space="preserve"> ، </w:t>
      </w:r>
      <w:r w:rsidR="00AF69FD" w:rsidRPr="008B7EE7">
        <w:rPr>
          <w:rStyle w:val="Rfrenceintense"/>
          <w:rFonts w:ascii="Simplified Arabic" w:hAnsi="Simplified Arabic" w:cs="Simplified Arabic"/>
          <w:sz w:val="24"/>
          <w:szCs w:val="24"/>
          <w:u w:val="single"/>
          <w:rtl/>
          <w:lang w:bidi="ar-DZ"/>
        </w:rPr>
        <w:t>مجلة المنتدى القانوني</w:t>
      </w:r>
      <w:r w:rsidR="00AF69FD" w:rsidRPr="008B7EE7">
        <w:rPr>
          <w:rStyle w:val="Rfrenceintense"/>
          <w:rFonts w:ascii="Simplified Arabic" w:hAnsi="Simplified Arabic" w:cs="Simplified Arabic"/>
          <w:sz w:val="24"/>
          <w:szCs w:val="24"/>
          <w:rtl/>
          <w:lang w:bidi="ar-DZ"/>
        </w:rPr>
        <w:t xml:space="preserve"> ، العدد الخامس ، سنة </w:t>
      </w:r>
      <w:r w:rsidR="007961B4">
        <w:rPr>
          <w:rStyle w:val="Rfrenceintense"/>
          <w:rFonts w:ascii="Simplified Arabic" w:hAnsi="Simplified Arabic" w:cs="Simplified Arabic" w:hint="cs"/>
          <w:sz w:val="24"/>
          <w:szCs w:val="24"/>
          <w:rtl/>
          <w:lang w:bidi="ar-DZ"/>
        </w:rPr>
        <w:t>2008</w:t>
      </w:r>
      <w:r w:rsidR="00AF69FD" w:rsidRPr="008B7EE7">
        <w:rPr>
          <w:rStyle w:val="Rfrenceintense"/>
          <w:rFonts w:ascii="Simplified Arabic" w:hAnsi="Simplified Arabic" w:cs="Simplified Arabic"/>
          <w:sz w:val="24"/>
          <w:szCs w:val="24"/>
          <w:rtl/>
          <w:lang w:bidi="ar-DZ"/>
        </w:rPr>
        <w:t>، ص136</w:t>
      </w:r>
      <w:r w:rsidR="007961B4">
        <w:rPr>
          <w:rStyle w:val="Rfrenceintense"/>
          <w:rFonts w:ascii="Simplified Arabic" w:hAnsi="Simplified Arabic" w:cs="Simplified Arabic" w:hint="cs"/>
          <w:sz w:val="24"/>
          <w:szCs w:val="24"/>
          <w:rtl/>
          <w:lang w:bidi="ar-DZ"/>
        </w:rPr>
        <w:t>-</w:t>
      </w:r>
      <w:r w:rsidR="007961B4" w:rsidRPr="008B7EE7">
        <w:rPr>
          <w:rStyle w:val="Rfrenceintense"/>
          <w:rFonts w:ascii="Simplified Arabic" w:hAnsi="Simplified Arabic" w:cs="Simplified Arabic"/>
          <w:sz w:val="24"/>
          <w:szCs w:val="24"/>
          <w:rtl/>
          <w:lang w:bidi="ar-DZ"/>
        </w:rPr>
        <w:t>137</w:t>
      </w:r>
      <w:r w:rsidR="00AF69FD" w:rsidRPr="008B7EE7">
        <w:rPr>
          <w:rStyle w:val="Rfrenceintense"/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</w:p>
  </w:footnote>
  <w:footnote w:id="25">
    <w:p w:rsidR="00AF69FD" w:rsidRDefault="00AF69FD" w:rsidP="00B351AD">
      <w:pPr>
        <w:pStyle w:val="Notedebasdepage"/>
        <w:rPr>
          <w:rtl/>
          <w:lang w:bidi="ar-DZ"/>
        </w:rPr>
      </w:pPr>
      <w:r w:rsidRPr="008B7EE7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8B7EE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8B7EE7">
        <w:rPr>
          <w:rFonts w:ascii="Simplified Arabic" w:hAnsi="Simplified Arabic" w:cs="Simplified Arabic"/>
          <w:sz w:val="24"/>
          <w:szCs w:val="24"/>
          <w:rtl/>
          <w:lang w:bidi="ar-DZ"/>
        </w:rPr>
        <w:t>حا</w:t>
      </w:r>
      <w:r w:rsidR="00557ED0" w:rsidRPr="008B7EE7">
        <w:rPr>
          <w:rFonts w:ascii="Simplified Arabic" w:hAnsi="Simplified Arabic" w:cs="Simplified Arabic"/>
          <w:sz w:val="24"/>
          <w:szCs w:val="24"/>
          <w:rtl/>
          <w:lang w:bidi="ar-DZ"/>
        </w:rPr>
        <w:t>ح</w:t>
      </w:r>
      <w:r w:rsidRPr="008B7EE7">
        <w:rPr>
          <w:rFonts w:ascii="Simplified Arabic" w:hAnsi="Simplified Arabic" w:cs="Simplified Arabic"/>
          <w:sz w:val="24"/>
          <w:szCs w:val="24"/>
          <w:rtl/>
          <w:lang w:bidi="ar-DZ"/>
        </w:rPr>
        <w:t>ة عبد العال ، المرجع نفسه ، ص137</w:t>
      </w:r>
    </w:p>
  </w:footnote>
  <w:footnote w:id="26">
    <w:p w:rsidR="004D00FB" w:rsidRPr="00447BC0" w:rsidRDefault="004D00FB" w:rsidP="00B32C47">
      <w:pPr>
        <w:pStyle w:val="Notedebasdepage"/>
        <w:rPr>
          <w:rFonts w:ascii="Simplified Arabic" w:hAnsi="Simplified Arabic" w:cs="Simplified Arabic"/>
          <w:sz w:val="24"/>
          <w:szCs w:val="24"/>
          <w:rtl/>
        </w:rPr>
      </w:pPr>
      <w:r w:rsidRPr="00447BC0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447BC0">
        <w:rPr>
          <w:rFonts w:ascii="Simplified Arabic" w:hAnsi="Simplified Arabic" w:cs="Simplified Arabic"/>
          <w:sz w:val="24"/>
          <w:szCs w:val="24"/>
          <w:rtl/>
        </w:rPr>
        <w:t xml:space="preserve"> لعلام محمد الهادي ،</w:t>
      </w:r>
      <w:r w:rsidR="00FE32A3" w:rsidRPr="00447BC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دور القاضي </w:t>
      </w:r>
      <w:r w:rsidR="00416C1A" w:rsidRPr="0038426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الإداري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في رقابة مبدأ تناسب الجزاء التأديبي</w:t>
      </w:r>
      <w:r w:rsidRPr="00447BC0">
        <w:rPr>
          <w:rFonts w:ascii="Simplified Arabic" w:hAnsi="Simplified Arabic" w:cs="Simplified Arabic"/>
          <w:sz w:val="24"/>
          <w:szCs w:val="24"/>
          <w:rtl/>
        </w:rPr>
        <w:t xml:space="preserve"> ،</w:t>
      </w:r>
      <w:r w:rsidRPr="00447BC0">
        <w:rPr>
          <w:rFonts w:ascii="Simplified Arabic" w:hAnsi="Simplified Arabic" w:cs="Simplified Arabic"/>
          <w:sz w:val="24"/>
          <w:szCs w:val="24"/>
          <w:u w:val="single"/>
          <w:rtl/>
        </w:rPr>
        <w:t xml:space="preserve">المجلة المصرية للدراسات القانونية والاقتصادية </w:t>
      </w:r>
      <w:r w:rsidRPr="00447BC0">
        <w:rPr>
          <w:rFonts w:ascii="Simplified Arabic" w:hAnsi="Simplified Arabic" w:cs="Simplified Arabic"/>
          <w:sz w:val="24"/>
          <w:szCs w:val="24"/>
          <w:rtl/>
        </w:rPr>
        <w:t xml:space="preserve">،العدد 04 ،2015 ، ص105 </w:t>
      </w:r>
    </w:p>
  </w:footnote>
  <w:footnote w:id="27">
    <w:p w:rsidR="008A4F52" w:rsidRDefault="008A4F52">
      <w:pPr>
        <w:pStyle w:val="Notedebasdepage"/>
        <w:rPr>
          <w:rtl/>
        </w:rPr>
      </w:pPr>
      <w:r w:rsidRPr="00447BC0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447BC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7F5094" w:rsidRPr="00447BC0">
        <w:rPr>
          <w:rFonts w:ascii="Simplified Arabic" w:hAnsi="Simplified Arabic" w:cs="Simplified Arabic"/>
          <w:sz w:val="24"/>
          <w:szCs w:val="24"/>
          <w:rtl/>
        </w:rPr>
        <w:t xml:space="preserve">لعلام محمد الهادي </w:t>
      </w:r>
      <w:r w:rsidR="007F5094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Pr="00447BC0">
        <w:rPr>
          <w:rFonts w:ascii="Simplified Arabic" w:hAnsi="Simplified Arabic" w:cs="Simplified Arabic"/>
          <w:sz w:val="24"/>
          <w:szCs w:val="24"/>
          <w:rtl/>
        </w:rPr>
        <w:t>المرجع نفسه ، ص 105 - 106</w:t>
      </w:r>
    </w:p>
  </w:footnote>
  <w:footnote w:id="28">
    <w:p w:rsidR="00075573" w:rsidRPr="002A205B" w:rsidRDefault="00075573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2A205B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2A205B">
        <w:rPr>
          <w:rFonts w:ascii="Simplified Arabic" w:hAnsi="Simplified Arabic" w:cs="Simplified Arabic"/>
          <w:sz w:val="24"/>
          <w:szCs w:val="24"/>
          <w:rtl/>
        </w:rPr>
        <w:t xml:space="preserve"> قواسم حاج غوثي ،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>مبدأ التناسب في الجزاءات التأديبية والرقابة القضائية عليه</w:t>
      </w:r>
      <w:r w:rsidRPr="002A205B">
        <w:rPr>
          <w:rFonts w:ascii="Simplified Arabic" w:hAnsi="Simplified Arabic" w:cs="Simplified Arabic"/>
          <w:sz w:val="24"/>
          <w:szCs w:val="24"/>
          <w:rtl/>
        </w:rPr>
        <w:t xml:space="preserve"> ، دراسة مقارنة ، رسالة دكتوراه ،جامعة تلمسان سنة 2011-2012 ، ص 113</w:t>
      </w:r>
    </w:p>
  </w:footnote>
  <w:footnote w:id="29">
    <w:p w:rsidR="00AF69FD" w:rsidRDefault="00AF69FD" w:rsidP="00AF69FD">
      <w:pPr>
        <w:pStyle w:val="Notedebasdepage"/>
        <w:rPr>
          <w:lang w:bidi="ar-DZ"/>
        </w:rPr>
      </w:pPr>
      <w:r w:rsidRPr="002A205B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2A205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2A205B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مصلح الصرايرة </w:t>
      </w:r>
      <w:r w:rsidRPr="002A205B">
        <w:rPr>
          <w:rFonts w:ascii="Simplified Arabic" w:hAnsi="Simplified Arabic" w:cs="Simplified Arabic"/>
          <w:sz w:val="24"/>
          <w:szCs w:val="24"/>
          <w:u w:val="single"/>
          <w:rtl/>
          <w:lang w:bidi="ar-DZ"/>
        </w:rPr>
        <w:t>مجلة جامعة دمشق للعلوم الاقتصادية والقانونية</w:t>
      </w:r>
      <w:r w:rsidRPr="002A205B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المجلد 25 ،العدد </w:t>
      </w:r>
      <w:r w:rsidR="00DA125C" w:rsidRPr="002A205B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الأول</w:t>
      </w:r>
      <w:r w:rsidRPr="002A205B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،سنة 2009 ، ص 28</w:t>
      </w:r>
    </w:p>
  </w:footnote>
  <w:footnote w:id="30">
    <w:p w:rsidR="00D34850" w:rsidRPr="00D34850" w:rsidRDefault="00D34850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D34850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D34850">
        <w:rPr>
          <w:rFonts w:ascii="Simplified Arabic" w:hAnsi="Simplified Arabic" w:cs="Simplified Arabic"/>
          <w:sz w:val="24"/>
          <w:szCs w:val="24"/>
          <w:rtl/>
        </w:rPr>
        <w:t xml:space="preserve"> فتيتي صفاء ، </w:t>
      </w:r>
      <w:r w:rsidRPr="00384265">
        <w:rPr>
          <w:rFonts w:ascii="Simplified Arabic" w:hAnsi="Simplified Arabic" w:cs="Simplified Arabic"/>
          <w:b/>
          <w:bCs/>
          <w:sz w:val="24"/>
          <w:szCs w:val="24"/>
          <w:rtl/>
        </w:rPr>
        <w:t>الرقابة القضائية على مبدأ التناسب في الجزاءات التأديبية</w:t>
      </w:r>
      <w:r w:rsidRPr="00D34850">
        <w:rPr>
          <w:rFonts w:ascii="Simplified Arabic" w:hAnsi="Simplified Arabic" w:cs="Simplified Arabic"/>
          <w:sz w:val="24"/>
          <w:szCs w:val="24"/>
          <w:rtl/>
        </w:rPr>
        <w:t xml:space="preserve"> ، مذكرة </w:t>
      </w:r>
      <w:r w:rsidR="00F370EB" w:rsidRPr="00D34850">
        <w:rPr>
          <w:rFonts w:ascii="Simplified Arabic" w:hAnsi="Simplified Arabic" w:cs="Simplified Arabic" w:hint="cs"/>
          <w:sz w:val="24"/>
          <w:szCs w:val="24"/>
          <w:rtl/>
        </w:rPr>
        <w:t>ماجستير</w:t>
      </w:r>
      <w:r w:rsidRPr="00D34850">
        <w:rPr>
          <w:rFonts w:ascii="Simplified Arabic" w:hAnsi="Simplified Arabic" w:cs="Simplified Arabic"/>
          <w:sz w:val="24"/>
          <w:szCs w:val="24"/>
          <w:rtl/>
        </w:rPr>
        <w:t xml:space="preserve"> جامعة بسكرة ، سنة 2013 – 2014  ، ص 60</w:t>
      </w:r>
    </w:p>
  </w:footnote>
  <w:footnote w:id="31">
    <w:p w:rsidR="00AF69FD" w:rsidRPr="00D34850" w:rsidRDefault="00AF69FD" w:rsidP="00E850D3">
      <w:pPr>
        <w:pStyle w:val="Notedebasdepage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D34850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D3485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D3485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لعلام محمد مهدي ، </w:t>
      </w:r>
      <w:r w:rsidR="00446E0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6F3974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مرجع </w:t>
      </w:r>
      <w:r w:rsidR="00446E03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A47E90" w:rsidRPr="00A47E90">
        <w:rPr>
          <w:rFonts w:ascii="Simplified Arabic" w:hAnsi="Simplified Arabic" w:cs="Simplified Arabic" w:hint="cs"/>
          <w:sz w:val="24"/>
          <w:szCs w:val="24"/>
          <w:rtl/>
          <w:lang w:bidi="ar-DZ"/>
        </w:rPr>
        <w:t>سابق</w:t>
      </w:r>
      <w:r w:rsidRPr="00D34850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، ص110</w:t>
      </w:r>
    </w:p>
  </w:footnote>
  <w:footnote w:id="32">
    <w:p w:rsidR="00AF69FD" w:rsidRPr="008B7EE7" w:rsidRDefault="00AF69FD" w:rsidP="00AF69FD">
      <w:pPr>
        <w:pStyle w:val="Notedebasdepage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B7EE7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8B7EE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6F3974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مصلح الصرايرة ، </w:t>
      </w:r>
      <w:r w:rsidR="00472B44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6F3974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مرجع </w:t>
      </w:r>
      <w:r w:rsidR="00472B44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Pr="008B7EE7">
        <w:rPr>
          <w:rFonts w:ascii="Simplified Arabic" w:hAnsi="Simplified Arabic" w:cs="Simplified Arabic"/>
          <w:sz w:val="24"/>
          <w:szCs w:val="24"/>
          <w:rtl/>
          <w:lang w:bidi="ar-DZ"/>
        </w:rPr>
        <w:t>سابق ص 31</w:t>
      </w:r>
    </w:p>
  </w:footnote>
  <w:footnote w:id="33">
    <w:p w:rsidR="00AF69FD" w:rsidRPr="00EA6C3A" w:rsidRDefault="00AF69FD" w:rsidP="00EA6C3A">
      <w:pPr>
        <w:pStyle w:val="Notedebasdepage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8B7EE7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8B7EE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8B7EE7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المحكمة </w:t>
      </w:r>
      <w:r w:rsidR="00E72BE7" w:rsidRPr="008B7EE7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الإدارية</w:t>
      </w:r>
      <w:r w:rsidRPr="008B7EE7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العليا المصرية ،قضية رقم 563 ،السنة 07 (ق) ، أشار إليه ، لعلام محمد مهدي ، المرجع السابق ، ص 110 - 111</w:t>
      </w:r>
    </w:p>
  </w:footnote>
  <w:footnote w:id="34">
    <w:p w:rsidR="00D70A5E" w:rsidRPr="009504B5" w:rsidRDefault="00D70A5E">
      <w:pPr>
        <w:pStyle w:val="Notedebasdepage"/>
        <w:rPr>
          <w:sz w:val="24"/>
          <w:szCs w:val="24"/>
          <w:lang w:bidi="ar-DZ"/>
        </w:rPr>
      </w:pPr>
      <w:r w:rsidRPr="009504B5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9504B5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64707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فتيتي صفاء ، </w:t>
      </w:r>
      <w:r w:rsidR="001E0931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="0064707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مرجع </w:t>
      </w:r>
      <w:r w:rsidR="001E0931">
        <w:rPr>
          <w:rFonts w:ascii="Simplified Arabic" w:hAnsi="Simplified Arabic" w:cs="Simplified Arabic" w:hint="cs"/>
          <w:sz w:val="24"/>
          <w:szCs w:val="24"/>
          <w:rtl/>
          <w:lang w:bidi="ar-DZ"/>
        </w:rPr>
        <w:t>ال</w:t>
      </w:r>
      <w:r w:rsidRPr="009504B5">
        <w:rPr>
          <w:rFonts w:ascii="Simplified Arabic" w:hAnsi="Simplified Arabic" w:cs="Simplified Arabic"/>
          <w:sz w:val="24"/>
          <w:szCs w:val="24"/>
          <w:rtl/>
          <w:lang w:bidi="ar-DZ"/>
        </w:rPr>
        <w:t>سابق ، ص 64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Simplified Arabic" w:hAnsi="Simplified Arabic" w:cs="Simplified Arabic"/>
        <w:b/>
        <w:bCs/>
        <w:color w:val="000000" w:themeColor="text1"/>
        <w:sz w:val="36"/>
        <w:szCs w:val="36"/>
        <w:rtl/>
        <w:lang w:bidi="ar-DZ"/>
      </w:rPr>
      <w:alias w:val="العنوان"/>
      <w:id w:val="77738743"/>
      <w:placeholder>
        <w:docPart w:val="83BF25E8E5A54559A4322D99E4D43BB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82130" w:rsidRDefault="00982130" w:rsidP="00982130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نطاق</w:t>
        </w:r>
        <w:r w:rsidRPr="00982130">
          <w:rPr>
            <w:rFonts w:ascii="Simplified Arabic" w:hAnsi="Simplified Arabic" w:cs="Simplified Arabic"/>
            <w:b/>
            <w:bCs/>
            <w:color w:val="000000" w:themeColor="text1"/>
            <w:sz w:val="36"/>
            <w:szCs w:val="36"/>
            <w:rtl/>
            <w:lang w:bidi="ar-DZ"/>
          </w:rPr>
          <w:t xml:space="preserve"> </w:t>
        </w: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رقابة</w:t>
        </w:r>
        <w:r w:rsidRPr="00982130">
          <w:rPr>
            <w:rFonts w:ascii="Simplified Arabic" w:hAnsi="Simplified Arabic" w:cs="Simplified Arabic"/>
            <w:b/>
            <w:bCs/>
            <w:color w:val="000000" w:themeColor="text1"/>
            <w:sz w:val="36"/>
            <w:szCs w:val="36"/>
            <w:rtl/>
            <w:lang w:bidi="ar-DZ"/>
          </w:rPr>
          <w:t xml:space="preserve"> </w:t>
        </w: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قاضي</w:t>
        </w:r>
        <w:r w:rsidRPr="00982130">
          <w:rPr>
            <w:rFonts w:ascii="Simplified Arabic" w:hAnsi="Simplified Arabic" w:cs="Simplified Arabic"/>
            <w:b/>
            <w:bCs/>
            <w:color w:val="000000" w:themeColor="text1"/>
            <w:sz w:val="36"/>
            <w:szCs w:val="36"/>
            <w:rtl/>
            <w:lang w:bidi="ar-DZ"/>
          </w:rPr>
          <w:t xml:space="preserve"> </w:t>
        </w: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الإلغاء</w:t>
        </w:r>
        <w:r w:rsidRPr="00982130">
          <w:rPr>
            <w:rFonts w:ascii="Simplified Arabic" w:hAnsi="Simplified Arabic" w:cs="Simplified Arabic"/>
            <w:b/>
            <w:bCs/>
            <w:color w:val="000000" w:themeColor="text1"/>
            <w:sz w:val="36"/>
            <w:szCs w:val="36"/>
            <w:rtl/>
            <w:lang w:bidi="ar-DZ"/>
          </w:rPr>
          <w:t xml:space="preserve"> </w:t>
        </w: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على</w:t>
        </w:r>
        <w:r w:rsidRPr="00982130">
          <w:rPr>
            <w:rFonts w:ascii="Simplified Arabic" w:hAnsi="Simplified Arabic" w:cs="Simplified Arabic"/>
            <w:b/>
            <w:bCs/>
            <w:color w:val="000000" w:themeColor="text1"/>
            <w:sz w:val="36"/>
            <w:szCs w:val="36"/>
            <w:rtl/>
            <w:lang w:bidi="ar-DZ"/>
          </w:rPr>
          <w:t xml:space="preserve"> </w:t>
        </w: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ركن</w:t>
        </w:r>
        <w:r w:rsidRPr="00982130">
          <w:rPr>
            <w:rFonts w:ascii="Simplified Arabic" w:hAnsi="Simplified Arabic" w:cs="Simplified Arabic"/>
            <w:b/>
            <w:bCs/>
            <w:color w:val="000000" w:themeColor="text1"/>
            <w:sz w:val="36"/>
            <w:szCs w:val="36"/>
            <w:rtl/>
            <w:lang w:bidi="ar-DZ"/>
          </w:rPr>
          <w:t xml:space="preserve"> </w:t>
        </w:r>
        <w:r w:rsidRPr="00982130">
          <w:rPr>
            <w:rFonts w:ascii="Simplified Arabic" w:hAnsi="Simplified Arabic" w:cs="Simplified Arabic" w:hint="cs"/>
            <w:b/>
            <w:bCs/>
            <w:color w:val="000000" w:themeColor="text1"/>
            <w:sz w:val="36"/>
            <w:szCs w:val="36"/>
            <w:rtl/>
            <w:lang w:bidi="ar-DZ"/>
          </w:rPr>
          <w:t>السبب</w:t>
        </w:r>
      </w:p>
    </w:sdtContent>
  </w:sdt>
  <w:p w:rsidR="00982130" w:rsidRDefault="0098213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02F74"/>
    <w:multiLevelType w:val="hybridMultilevel"/>
    <w:tmpl w:val="D6ACFDF2"/>
    <w:lvl w:ilvl="0" w:tplc="A9A0E132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0F0D27"/>
    <w:multiLevelType w:val="hybridMultilevel"/>
    <w:tmpl w:val="B9209FE0"/>
    <w:lvl w:ilvl="0" w:tplc="CFAC7D16">
      <w:start w:val="1"/>
      <w:numFmt w:val="arabicAlpha"/>
      <w:lvlText w:val="%1-"/>
      <w:lvlJc w:val="left"/>
      <w:pPr>
        <w:ind w:left="644" w:hanging="360"/>
      </w:pPr>
      <w:rPr>
        <w:rFonts w:hint="default"/>
        <w:b/>
        <w:bCs/>
        <w:lang w:bidi="ar-DZ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5F62CCC"/>
    <w:multiLevelType w:val="hybridMultilevel"/>
    <w:tmpl w:val="4502EA22"/>
    <w:lvl w:ilvl="0" w:tplc="3F227B8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67586"/>
    <o:shapelayout v:ext="edit">
      <o:idmap v:ext="edit" data="38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AF69FD"/>
    <w:rsid w:val="0000335F"/>
    <w:rsid w:val="00007DAB"/>
    <w:rsid w:val="0001374E"/>
    <w:rsid w:val="000200C7"/>
    <w:rsid w:val="000262E0"/>
    <w:rsid w:val="000348BB"/>
    <w:rsid w:val="0006579F"/>
    <w:rsid w:val="00065A19"/>
    <w:rsid w:val="00075573"/>
    <w:rsid w:val="00092091"/>
    <w:rsid w:val="00093004"/>
    <w:rsid w:val="00093FB6"/>
    <w:rsid w:val="000A05D8"/>
    <w:rsid w:val="000A7DB2"/>
    <w:rsid w:val="000B21B3"/>
    <w:rsid w:val="000C580D"/>
    <w:rsid w:val="000C7CBB"/>
    <w:rsid w:val="000D2CE5"/>
    <w:rsid w:val="000E1729"/>
    <w:rsid w:val="000E194F"/>
    <w:rsid w:val="000E44EA"/>
    <w:rsid w:val="000F1434"/>
    <w:rsid w:val="000F78C0"/>
    <w:rsid w:val="00100FF9"/>
    <w:rsid w:val="00102D2B"/>
    <w:rsid w:val="001144AE"/>
    <w:rsid w:val="00114664"/>
    <w:rsid w:val="0013092F"/>
    <w:rsid w:val="00130BC7"/>
    <w:rsid w:val="00131AED"/>
    <w:rsid w:val="00131BA5"/>
    <w:rsid w:val="001334D5"/>
    <w:rsid w:val="001356CA"/>
    <w:rsid w:val="001378A0"/>
    <w:rsid w:val="00144C0D"/>
    <w:rsid w:val="00160031"/>
    <w:rsid w:val="00161AE6"/>
    <w:rsid w:val="0017424D"/>
    <w:rsid w:val="0017618E"/>
    <w:rsid w:val="00180A33"/>
    <w:rsid w:val="001957DC"/>
    <w:rsid w:val="001960EC"/>
    <w:rsid w:val="001E0931"/>
    <w:rsid w:val="001E76A0"/>
    <w:rsid w:val="001F0B53"/>
    <w:rsid w:val="001F51ED"/>
    <w:rsid w:val="001F68D9"/>
    <w:rsid w:val="00204875"/>
    <w:rsid w:val="00205B0D"/>
    <w:rsid w:val="00210B29"/>
    <w:rsid w:val="00214434"/>
    <w:rsid w:val="00220844"/>
    <w:rsid w:val="00233A8F"/>
    <w:rsid w:val="00234158"/>
    <w:rsid w:val="00243423"/>
    <w:rsid w:val="00244BD7"/>
    <w:rsid w:val="002536A4"/>
    <w:rsid w:val="002540F1"/>
    <w:rsid w:val="002700B3"/>
    <w:rsid w:val="00272F5C"/>
    <w:rsid w:val="00274842"/>
    <w:rsid w:val="00280EF4"/>
    <w:rsid w:val="0028650C"/>
    <w:rsid w:val="002873BC"/>
    <w:rsid w:val="002A0D0D"/>
    <w:rsid w:val="002A205B"/>
    <w:rsid w:val="002A2745"/>
    <w:rsid w:val="002B0F51"/>
    <w:rsid w:val="002C2B37"/>
    <w:rsid w:val="002D3B54"/>
    <w:rsid w:val="002D47F7"/>
    <w:rsid w:val="00304E53"/>
    <w:rsid w:val="0031723F"/>
    <w:rsid w:val="00323B99"/>
    <w:rsid w:val="00335EB3"/>
    <w:rsid w:val="003369D1"/>
    <w:rsid w:val="003556C7"/>
    <w:rsid w:val="00360655"/>
    <w:rsid w:val="00366648"/>
    <w:rsid w:val="0037378B"/>
    <w:rsid w:val="00376928"/>
    <w:rsid w:val="00376AFC"/>
    <w:rsid w:val="00382032"/>
    <w:rsid w:val="00384265"/>
    <w:rsid w:val="0038607A"/>
    <w:rsid w:val="00386C64"/>
    <w:rsid w:val="00394CFC"/>
    <w:rsid w:val="0039514A"/>
    <w:rsid w:val="00395B73"/>
    <w:rsid w:val="003B2FA8"/>
    <w:rsid w:val="003B5663"/>
    <w:rsid w:val="003C79DB"/>
    <w:rsid w:val="003D3451"/>
    <w:rsid w:val="003D6EC8"/>
    <w:rsid w:val="003F2E43"/>
    <w:rsid w:val="003F2E83"/>
    <w:rsid w:val="004039D0"/>
    <w:rsid w:val="00411E82"/>
    <w:rsid w:val="00414EA2"/>
    <w:rsid w:val="00416C1A"/>
    <w:rsid w:val="00417AA5"/>
    <w:rsid w:val="00421255"/>
    <w:rsid w:val="004239A2"/>
    <w:rsid w:val="00424008"/>
    <w:rsid w:val="0044104B"/>
    <w:rsid w:val="0044445E"/>
    <w:rsid w:val="00446E03"/>
    <w:rsid w:val="00446EAA"/>
    <w:rsid w:val="00447BC0"/>
    <w:rsid w:val="00453942"/>
    <w:rsid w:val="004560DF"/>
    <w:rsid w:val="00456CE0"/>
    <w:rsid w:val="004600DB"/>
    <w:rsid w:val="00471F6F"/>
    <w:rsid w:val="00472B44"/>
    <w:rsid w:val="00494927"/>
    <w:rsid w:val="004A2CAD"/>
    <w:rsid w:val="004B2B36"/>
    <w:rsid w:val="004C2E7C"/>
    <w:rsid w:val="004C691A"/>
    <w:rsid w:val="004D00FB"/>
    <w:rsid w:val="004D4272"/>
    <w:rsid w:val="004D6829"/>
    <w:rsid w:val="004D7953"/>
    <w:rsid w:val="004E3EA0"/>
    <w:rsid w:val="004F2BC2"/>
    <w:rsid w:val="004F53C9"/>
    <w:rsid w:val="004F5DA3"/>
    <w:rsid w:val="005012EC"/>
    <w:rsid w:val="00507EE2"/>
    <w:rsid w:val="00530D14"/>
    <w:rsid w:val="00532C76"/>
    <w:rsid w:val="00534B3C"/>
    <w:rsid w:val="00534C08"/>
    <w:rsid w:val="00536BD2"/>
    <w:rsid w:val="0054308B"/>
    <w:rsid w:val="00551D1C"/>
    <w:rsid w:val="005530A7"/>
    <w:rsid w:val="00556E4C"/>
    <w:rsid w:val="00557ED0"/>
    <w:rsid w:val="00560F41"/>
    <w:rsid w:val="0056260A"/>
    <w:rsid w:val="00567D7F"/>
    <w:rsid w:val="00570A61"/>
    <w:rsid w:val="00573316"/>
    <w:rsid w:val="00576F68"/>
    <w:rsid w:val="00590821"/>
    <w:rsid w:val="00592BC2"/>
    <w:rsid w:val="005951E4"/>
    <w:rsid w:val="005A3523"/>
    <w:rsid w:val="005B0011"/>
    <w:rsid w:val="005C132E"/>
    <w:rsid w:val="005C151C"/>
    <w:rsid w:val="005D2F4F"/>
    <w:rsid w:val="005D35FA"/>
    <w:rsid w:val="005D3D89"/>
    <w:rsid w:val="005E34A0"/>
    <w:rsid w:val="005E5A0C"/>
    <w:rsid w:val="005F0C9E"/>
    <w:rsid w:val="005F1C2C"/>
    <w:rsid w:val="005F24EF"/>
    <w:rsid w:val="005F7D04"/>
    <w:rsid w:val="00606D22"/>
    <w:rsid w:val="00622F87"/>
    <w:rsid w:val="00630017"/>
    <w:rsid w:val="00631AEB"/>
    <w:rsid w:val="00631E10"/>
    <w:rsid w:val="0063687E"/>
    <w:rsid w:val="006411D8"/>
    <w:rsid w:val="00647073"/>
    <w:rsid w:val="006612DE"/>
    <w:rsid w:val="00665823"/>
    <w:rsid w:val="0067435E"/>
    <w:rsid w:val="006A766E"/>
    <w:rsid w:val="006C4887"/>
    <w:rsid w:val="006D00B8"/>
    <w:rsid w:val="006D153D"/>
    <w:rsid w:val="006E3108"/>
    <w:rsid w:val="006E7D84"/>
    <w:rsid w:val="006F10BD"/>
    <w:rsid w:val="006F3974"/>
    <w:rsid w:val="006F5D6A"/>
    <w:rsid w:val="00703165"/>
    <w:rsid w:val="007105A8"/>
    <w:rsid w:val="00711C8B"/>
    <w:rsid w:val="00731FE9"/>
    <w:rsid w:val="00732D31"/>
    <w:rsid w:val="007339E9"/>
    <w:rsid w:val="007375C2"/>
    <w:rsid w:val="00737EBD"/>
    <w:rsid w:val="007530C0"/>
    <w:rsid w:val="00761BF6"/>
    <w:rsid w:val="00771404"/>
    <w:rsid w:val="00771987"/>
    <w:rsid w:val="0077262F"/>
    <w:rsid w:val="0077325E"/>
    <w:rsid w:val="0077519B"/>
    <w:rsid w:val="00776D1C"/>
    <w:rsid w:val="00780CFC"/>
    <w:rsid w:val="007817C7"/>
    <w:rsid w:val="007830BB"/>
    <w:rsid w:val="00786231"/>
    <w:rsid w:val="00791364"/>
    <w:rsid w:val="007961B4"/>
    <w:rsid w:val="007A1C85"/>
    <w:rsid w:val="007A4264"/>
    <w:rsid w:val="007B2EAA"/>
    <w:rsid w:val="007B35B3"/>
    <w:rsid w:val="007B55DE"/>
    <w:rsid w:val="007C4C45"/>
    <w:rsid w:val="007D2ECC"/>
    <w:rsid w:val="007E2C81"/>
    <w:rsid w:val="007F5094"/>
    <w:rsid w:val="00802415"/>
    <w:rsid w:val="008078C7"/>
    <w:rsid w:val="00823646"/>
    <w:rsid w:val="00825CE7"/>
    <w:rsid w:val="008309C1"/>
    <w:rsid w:val="0084238D"/>
    <w:rsid w:val="008871CD"/>
    <w:rsid w:val="008A2411"/>
    <w:rsid w:val="008A4F52"/>
    <w:rsid w:val="008B1F16"/>
    <w:rsid w:val="008B741B"/>
    <w:rsid w:val="008B7EE7"/>
    <w:rsid w:val="008C199F"/>
    <w:rsid w:val="008C2828"/>
    <w:rsid w:val="008D09D9"/>
    <w:rsid w:val="008E20BB"/>
    <w:rsid w:val="008E2FD5"/>
    <w:rsid w:val="008E358E"/>
    <w:rsid w:val="008E55B0"/>
    <w:rsid w:val="009014F4"/>
    <w:rsid w:val="00904C3C"/>
    <w:rsid w:val="0091254E"/>
    <w:rsid w:val="00921B6E"/>
    <w:rsid w:val="00922924"/>
    <w:rsid w:val="009254E7"/>
    <w:rsid w:val="00926D5D"/>
    <w:rsid w:val="00934C87"/>
    <w:rsid w:val="0094386B"/>
    <w:rsid w:val="009504B5"/>
    <w:rsid w:val="0095146F"/>
    <w:rsid w:val="0095731E"/>
    <w:rsid w:val="00957EFE"/>
    <w:rsid w:val="009629E7"/>
    <w:rsid w:val="00964FA4"/>
    <w:rsid w:val="00966A8F"/>
    <w:rsid w:val="00977854"/>
    <w:rsid w:val="00982130"/>
    <w:rsid w:val="009874FB"/>
    <w:rsid w:val="00991633"/>
    <w:rsid w:val="009926DB"/>
    <w:rsid w:val="0099354E"/>
    <w:rsid w:val="009A6184"/>
    <w:rsid w:val="009A7206"/>
    <w:rsid w:val="009B05D7"/>
    <w:rsid w:val="009B31A5"/>
    <w:rsid w:val="009B3843"/>
    <w:rsid w:val="009B3890"/>
    <w:rsid w:val="009C05B5"/>
    <w:rsid w:val="009C1984"/>
    <w:rsid w:val="009D4896"/>
    <w:rsid w:val="009D6069"/>
    <w:rsid w:val="009D701F"/>
    <w:rsid w:val="009D7817"/>
    <w:rsid w:val="00A05784"/>
    <w:rsid w:val="00A06510"/>
    <w:rsid w:val="00A108B5"/>
    <w:rsid w:val="00A13CC3"/>
    <w:rsid w:val="00A2233F"/>
    <w:rsid w:val="00A23E15"/>
    <w:rsid w:val="00A25994"/>
    <w:rsid w:val="00A26291"/>
    <w:rsid w:val="00A27017"/>
    <w:rsid w:val="00A3036C"/>
    <w:rsid w:val="00A4615B"/>
    <w:rsid w:val="00A47E90"/>
    <w:rsid w:val="00A51458"/>
    <w:rsid w:val="00A53054"/>
    <w:rsid w:val="00A66ACD"/>
    <w:rsid w:val="00A70BC3"/>
    <w:rsid w:val="00A73F12"/>
    <w:rsid w:val="00A8286C"/>
    <w:rsid w:val="00AA685F"/>
    <w:rsid w:val="00AB12C4"/>
    <w:rsid w:val="00AC198F"/>
    <w:rsid w:val="00AD001B"/>
    <w:rsid w:val="00AE61BB"/>
    <w:rsid w:val="00AF01E0"/>
    <w:rsid w:val="00AF5060"/>
    <w:rsid w:val="00AF69FD"/>
    <w:rsid w:val="00B16971"/>
    <w:rsid w:val="00B16F51"/>
    <w:rsid w:val="00B261AB"/>
    <w:rsid w:val="00B32C47"/>
    <w:rsid w:val="00B351AD"/>
    <w:rsid w:val="00B352E3"/>
    <w:rsid w:val="00B3708E"/>
    <w:rsid w:val="00B45341"/>
    <w:rsid w:val="00B46B38"/>
    <w:rsid w:val="00B55B2B"/>
    <w:rsid w:val="00B63269"/>
    <w:rsid w:val="00B6705D"/>
    <w:rsid w:val="00B7209B"/>
    <w:rsid w:val="00B768FB"/>
    <w:rsid w:val="00BA0571"/>
    <w:rsid w:val="00BA18B5"/>
    <w:rsid w:val="00BA5814"/>
    <w:rsid w:val="00BA5DFB"/>
    <w:rsid w:val="00BA68AE"/>
    <w:rsid w:val="00BB57F2"/>
    <w:rsid w:val="00BC122A"/>
    <w:rsid w:val="00BC40BF"/>
    <w:rsid w:val="00BC63EA"/>
    <w:rsid w:val="00BE1D92"/>
    <w:rsid w:val="00BE2582"/>
    <w:rsid w:val="00BF1828"/>
    <w:rsid w:val="00BF36FB"/>
    <w:rsid w:val="00C0468A"/>
    <w:rsid w:val="00C13ED9"/>
    <w:rsid w:val="00C20404"/>
    <w:rsid w:val="00C22E93"/>
    <w:rsid w:val="00C40753"/>
    <w:rsid w:val="00C41974"/>
    <w:rsid w:val="00C60491"/>
    <w:rsid w:val="00C64665"/>
    <w:rsid w:val="00C779DA"/>
    <w:rsid w:val="00CA0470"/>
    <w:rsid w:val="00CA0D6C"/>
    <w:rsid w:val="00CA764D"/>
    <w:rsid w:val="00CB0384"/>
    <w:rsid w:val="00CB3560"/>
    <w:rsid w:val="00CB5A46"/>
    <w:rsid w:val="00CB65E3"/>
    <w:rsid w:val="00CB7AFD"/>
    <w:rsid w:val="00CC24EB"/>
    <w:rsid w:val="00CC6B19"/>
    <w:rsid w:val="00CD096E"/>
    <w:rsid w:val="00CD34F0"/>
    <w:rsid w:val="00CE4529"/>
    <w:rsid w:val="00CF7623"/>
    <w:rsid w:val="00CF776F"/>
    <w:rsid w:val="00D04316"/>
    <w:rsid w:val="00D15C65"/>
    <w:rsid w:val="00D224B2"/>
    <w:rsid w:val="00D25A51"/>
    <w:rsid w:val="00D276C4"/>
    <w:rsid w:val="00D34032"/>
    <w:rsid w:val="00D34850"/>
    <w:rsid w:val="00D37CF1"/>
    <w:rsid w:val="00D4079C"/>
    <w:rsid w:val="00D4743B"/>
    <w:rsid w:val="00D564F2"/>
    <w:rsid w:val="00D62BD1"/>
    <w:rsid w:val="00D70A5E"/>
    <w:rsid w:val="00D74122"/>
    <w:rsid w:val="00D74358"/>
    <w:rsid w:val="00D74C5C"/>
    <w:rsid w:val="00D77557"/>
    <w:rsid w:val="00D82BB6"/>
    <w:rsid w:val="00D82E9D"/>
    <w:rsid w:val="00D86949"/>
    <w:rsid w:val="00D9128C"/>
    <w:rsid w:val="00D967E8"/>
    <w:rsid w:val="00D96822"/>
    <w:rsid w:val="00DA0E0A"/>
    <w:rsid w:val="00DA125C"/>
    <w:rsid w:val="00DA674C"/>
    <w:rsid w:val="00DB7AFA"/>
    <w:rsid w:val="00DB7E98"/>
    <w:rsid w:val="00DC39AA"/>
    <w:rsid w:val="00DC6E1D"/>
    <w:rsid w:val="00DD0856"/>
    <w:rsid w:val="00DD726A"/>
    <w:rsid w:val="00DE0174"/>
    <w:rsid w:val="00DF222E"/>
    <w:rsid w:val="00DF42AB"/>
    <w:rsid w:val="00E021A0"/>
    <w:rsid w:val="00E06F3C"/>
    <w:rsid w:val="00E12D49"/>
    <w:rsid w:val="00E1442A"/>
    <w:rsid w:val="00E14AB3"/>
    <w:rsid w:val="00E21845"/>
    <w:rsid w:val="00E22933"/>
    <w:rsid w:val="00E3548F"/>
    <w:rsid w:val="00E37370"/>
    <w:rsid w:val="00E440CC"/>
    <w:rsid w:val="00E44A51"/>
    <w:rsid w:val="00E47625"/>
    <w:rsid w:val="00E50DBB"/>
    <w:rsid w:val="00E51358"/>
    <w:rsid w:val="00E615C6"/>
    <w:rsid w:val="00E66CAB"/>
    <w:rsid w:val="00E72BE7"/>
    <w:rsid w:val="00E746E0"/>
    <w:rsid w:val="00E82787"/>
    <w:rsid w:val="00E850D3"/>
    <w:rsid w:val="00EA0BC1"/>
    <w:rsid w:val="00EA3525"/>
    <w:rsid w:val="00EA512E"/>
    <w:rsid w:val="00EA6C3A"/>
    <w:rsid w:val="00EB17D3"/>
    <w:rsid w:val="00EB1FE4"/>
    <w:rsid w:val="00EB3BEC"/>
    <w:rsid w:val="00EB47D2"/>
    <w:rsid w:val="00EC50C9"/>
    <w:rsid w:val="00EC6ECD"/>
    <w:rsid w:val="00ED1DA2"/>
    <w:rsid w:val="00EE05B2"/>
    <w:rsid w:val="00EE0A6D"/>
    <w:rsid w:val="00EE5FA7"/>
    <w:rsid w:val="00EF3A69"/>
    <w:rsid w:val="00EF3BAE"/>
    <w:rsid w:val="00EF4A6A"/>
    <w:rsid w:val="00F04A02"/>
    <w:rsid w:val="00F04E3A"/>
    <w:rsid w:val="00F12678"/>
    <w:rsid w:val="00F225DD"/>
    <w:rsid w:val="00F32219"/>
    <w:rsid w:val="00F370EB"/>
    <w:rsid w:val="00F416A2"/>
    <w:rsid w:val="00F52633"/>
    <w:rsid w:val="00F60239"/>
    <w:rsid w:val="00F91010"/>
    <w:rsid w:val="00F92579"/>
    <w:rsid w:val="00F937D4"/>
    <w:rsid w:val="00FB1CAA"/>
    <w:rsid w:val="00FB48F5"/>
    <w:rsid w:val="00FB5192"/>
    <w:rsid w:val="00FB67B1"/>
    <w:rsid w:val="00FC2A25"/>
    <w:rsid w:val="00FC38F6"/>
    <w:rsid w:val="00FD2126"/>
    <w:rsid w:val="00FD4429"/>
    <w:rsid w:val="00FD47C7"/>
    <w:rsid w:val="00FE32A3"/>
    <w:rsid w:val="00FE4255"/>
    <w:rsid w:val="00FE661D"/>
    <w:rsid w:val="00FE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FD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69F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69F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F69FD"/>
    <w:rPr>
      <w:vertAlign w:val="superscript"/>
    </w:rPr>
  </w:style>
  <w:style w:type="character" w:styleId="Rfrenceintense">
    <w:name w:val="Intense Reference"/>
    <w:basedOn w:val="Policepardfaut"/>
    <w:uiPriority w:val="32"/>
    <w:qFormat/>
    <w:rsid w:val="00AF69FD"/>
  </w:style>
  <w:style w:type="paragraph" w:styleId="Paragraphedeliste">
    <w:name w:val="List Paragraph"/>
    <w:basedOn w:val="Normal"/>
    <w:uiPriority w:val="34"/>
    <w:qFormat/>
    <w:rsid w:val="00EC6EC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61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12DE"/>
  </w:style>
  <w:style w:type="paragraph" w:styleId="Pieddepage">
    <w:name w:val="footer"/>
    <w:basedOn w:val="Normal"/>
    <w:link w:val="PieddepageCar"/>
    <w:uiPriority w:val="99"/>
    <w:semiHidden/>
    <w:unhideWhenUsed/>
    <w:rsid w:val="00661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612DE"/>
  </w:style>
  <w:style w:type="paragraph" w:styleId="Textedebulles">
    <w:name w:val="Balloon Text"/>
    <w:basedOn w:val="Normal"/>
    <w:link w:val="TextedebullesCar"/>
    <w:uiPriority w:val="99"/>
    <w:semiHidden/>
    <w:unhideWhenUsed/>
    <w:rsid w:val="009D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60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3BF25E8E5A54559A4322D99E4D43BB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9E107A4-F4D0-4891-A870-13F4EAAC074B}"/>
      </w:docPartPr>
      <w:docPartBody>
        <w:p w:rsidR="000F29D0" w:rsidRDefault="00EF33FD" w:rsidP="00EF33FD">
          <w:pPr>
            <w:pStyle w:val="83BF25E8E5A54559A4322D99E4D43BBB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EF33FD"/>
    <w:rsid w:val="000F29D0"/>
    <w:rsid w:val="00210D34"/>
    <w:rsid w:val="0031572B"/>
    <w:rsid w:val="003702E5"/>
    <w:rsid w:val="003C63CC"/>
    <w:rsid w:val="003F187A"/>
    <w:rsid w:val="004065D5"/>
    <w:rsid w:val="004111D8"/>
    <w:rsid w:val="00483B5B"/>
    <w:rsid w:val="005204E7"/>
    <w:rsid w:val="00564C09"/>
    <w:rsid w:val="005C20FC"/>
    <w:rsid w:val="00760D1E"/>
    <w:rsid w:val="0077178A"/>
    <w:rsid w:val="00791914"/>
    <w:rsid w:val="009B3E7D"/>
    <w:rsid w:val="009E61C9"/>
    <w:rsid w:val="00A31BB0"/>
    <w:rsid w:val="00A57642"/>
    <w:rsid w:val="00A63F7A"/>
    <w:rsid w:val="00B71155"/>
    <w:rsid w:val="00BA6243"/>
    <w:rsid w:val="00D729F6"/>
    <w:rsid w:val="00D97853"/>
    <w:rsid w:val="00DE71BE"/>
    <w:rsid w:val="00EF33FD"/>
    <w:rsid w:val="00F43458"/>
    <w:rsid w:val="00FB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9D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3BF25E8E5A54559A4322D99E4D43BBB">
    <w:name w:val="83BF25E8E5A54559A4322D99E4D43BBB"/>
    <w:rsid w:val="00EF33F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51FDF-14C9-4EE4-88CA-AA95DCF9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18</Pages>
  <Words>3935</Words>
  <Characters>22436</Characters>
  <Application>Microsoft Office Word</Application>
  <DocSecurity>0</DocSecurity>
  <Lines>186</Lines>
  <Paragraphs>52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نطاق رقابة قاضي الإلغاء على ركن السبب</vt:lpstr>
      <vt:lpstr>نطاق رقابة قاضي الإلغاء على ركن السبب</vt:lpstr>
    </vt:vector>
  </TitlesOfParts>
  <Company>HS</Company>
  <LinksUpToDate>false</LinksUpToDate>
  <CharactersWithSpaces>26319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نطاق رقابة قاضي الإلغاء على ركن السبب</dc:title>
  <dc:creator>DJAIDJA MOHAMED</dc:creator>
  <cp:lastModifiedBy>DJAIDJA MOHAMED</cp:lastModifiedBy>
  <cp:revision>563</cp:revision>
  <cp:lastPrinted>2016-05-19T00:28:00Z</cp:lastPrinted>
  <dcterms:created xsi:type="dcterms:W3CDTF">2016-04-17T20:37:00Z</dcterms:created>
  <dcterms:modified xsi:type="dcterms:W3CDTF">2016-06-11T21:10:00Z</dcterms:modified>
</cp:coreProperties>
</file>